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68" w:rsidRPr="004823B3" w:rsidRDefault="00D64668">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4606"/>
      </w:tblGrid>
      <w:tr w:rsidR="007F6F84" w:rsidRPr="00F95145" w:rsidTr="00497E49">
        <w:trPr>
          <w:trHeight w:val="557"/>
        </w:trPr>
        <w:tc>
          <w:tcPr>
            <w:tcW w:w="4606" w:type="dxa"/>
          </w:tcPr>
          <w:p w:rsidR="007F6F84" w:rsidRPr="00F95145" w:rsidRDefault="007F6F84" w:rsidP="00497E49">
            <w:pPr>
              <w:pStyle w:val="Topptekst"/>
              <w:rPr>
                <w:rFonts w:ascii="Arial" w:hAnsi="Arial" w:cs="Arial"/>
              </w:rPr>
            </w:pPr>
            <w:r>
              <w:rPr>
                <w:rFonts w:ascii="Arial" w:hAnsi="Arial" w:cs="Arial"/>
                <w:noProof/>
                <w:lang w:eastAsia="nb-NO"/>
              </w:rPr>
              <w:drawing>
                <wp:anchor distT="0" distB="0" distL="114300" distR="114300" simplePos="0" relativeHeight="251659264" behindDoc="1" locked="0" layoutInCell="1" allowOverlap="1" wp14:anchorId="6DAED66E" wp14:editId="67653391">
                  <wp:simplePos x="0" y="0"/>
                  <wp:positionH relativeFrom="column">
                    <wp:posOffset>62230</wp:posOffset>
                  </wp:positionH>
                  <wp:positionV relativeFrom="paragraph">
                    <wp:posOffset>64770</wp:posOffset>
                  </wp:positionV>
                  <wp:extent cx="2514600" cy="235585"/>
                  <wp:effectExtent l="0" t="0" r="0" b="0"/>
                  <wp:wrapThrough wrapText="bothSides">
                    <wp:wrapPolygon edited="0">
                      <wp:start x="0" y="0"/>
                      <wp:lineTo x="0" y="19213"/>
                      <wp:lineTo x="21436" y="19213"/>
                      <wp:lineTo x="21436" y="0"/>
                      <wp:lineTo x="0" y="0"/>
                    </wp:wrapPolygon>
                  </wp:wrapThrough>
                  <wp:docPr id="2" name="Bilde 2" descr="A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2355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6" w:type="dxa"/>
            <w:vAlign w:val="center"/>
          </w:tcPr>
          <w:p w:rsidR="007F6F84" w:rsidRPr="00A76B82" w:rsidRDefault="007F6F84" w:rsidP="007F6F84">
            <w:pPr>
              <w:pStyle w:val="Topptekst"/>
              <w:rPr>
                <w:rFonts w:ascii="Arial" w:hAnsi="Arial" w:cs="Arial"/>
                <w:i/>
              </w:rPr>
            </w:pPr>
            <w:proofErr w:type="spellStart"/>
            <w:r>
              <w:rPr>
                <w:rFonts w:ascii="Arial" w:hAnsi="Arial" w:cs="Arial"/>
                <w:i/>
              </w:rPr>
              <w:t>Appendix</w:t>
            </w:r>
            <w:proofErr w:type="spellEnd"/>
            <w:r>
              <w:rPr>
                <w:rFonts w:ascii="Arial" w:hAnsi="Arial" w:cs="Arial"/>
                <w:i/>
              </w:rPr>
              <w:t xml:space="preserve"> to EQS </w:t>
            </w:r>
            <w:proofErr w:type="spellStart"/>
            <w:r>
              <w:rPr>
                <w:rFonts w:ascii="Arial" w:hAnsi="Arial" w:cs="Arial"/>
                <w:i/>
              </w:rPr>
              <w:t>doc</w:t>
            </w:r>
            <w:r w:rsidRPr="00A76B82">
              <w:rPr>
                <w:rFonts w:ascii="Arial" w:hAnsi="Arial" w:cs="Arial"/>
                <w:i/>
              </w:rPr>
              <w:t>ument</w:t>
            </w:r>
            <w:proofErr w:type="spellEnd"/>
            <w:r w:rsidRPr="00A76B82">
              <w:rPr>
                <w:rFonts w:ascii="Arial" w:hAnsi="Arial" w:cs="Arial"/>
                <w:i/>
              </w:rPr>
              <w:t xml:space="preserve"> 33714</w:t>
            </w:r>
          </w:p>
        </w:tc>
      </w:tr>
      <w:tr w:rsidR="007F6F84" w:rsidRPr="003030D5" w:rsidTr="00497E49">
        <w:trPr>
          <w:cantSplit/>
          <w:trHeight w:val="683"/>
        </w:trPr>
        <w:tc>
          <w:tcPr>
            <w:tcW w:w="9212" w:type="dxa"/>
            <w:gridSpan w:val="2"/>
            <w:vAlign w:val="center"/>
          </w:tcPr>
          <w:p w:rsidR="007F6F84" w:rsidRPr="007F6F84" w:rsidRDefault="003030D5" w:rsidP="007F6F84">
            <w:pPr>
              <w:pStyle w:val="Topptekst"/>
              <w:rPr>
                <w:rFonts w:ascii="Arial" w:hAnsi="Arial" w:cs="Arial"/>
                <w:b/>
                <w:lang w:val="en-US"/>
              </w:rPr>
            </w:pPr>
            <w:r>
              <w:rPr>
                <w:rFonts w:ascii="Arial" w:hAnsi="Arial" w:cs="Arial"/>
                <w:b/>
                <w:bCs/>
                <w:lang w:val="en-US"/>
              </w:rPr>
              <w:t>Data Processing Agreement</w:t>
            </w:r>
          </w:p>
        </w:tc>
      </w:tr>
    </w:tbl>
    <w:p w:rsidR="00D64668" w:rsidRPr="007F6F84" w:rsidRDefault="00D64668">
      <w:pPr>
        <w:rPr>
          <w:lang w:val="en-US"/>
        </w:rPr>
      </w:pPr>
    </w:p>
    <w:p w:rsidR="00D64668" w:rsidRPr="007F6F84" w:rsidRDefault="00D64668">
      <w:pPr>
        <w:rPr>
          <w:lang w:val="en-US"/>
        </w:rPr>
      </w:pPr>
    </w:p>
    <w:p w:rsidR="00D64668" w:rsidRPr="007F6F84" w:rsidRDefault="00D64668">
      <w:pPr>
        <w:rPr>
          <w:lang w:val="en-US"/>
        </w:rPr>
      </w:pPr>
    </w:p>
    <w:p w:rsidR="003030D5" w:rsidRDefault="003030D5" w:rsidP="003030D5">
      <w:pPr>
        <w:spacing w:before="120"/>
        <w:jc w:val="center"/>
        <w:rPr>
          <w:b/>
          <w:bCs/>
          <w:sz w:val="32"/>
          <w:lang w:val="en-GB"/>
        </w:rPr>
      </w:pPr>
      <w:r>
        <w:rPr>
          <w:b/>
          <w:bCs/>
          <w:sz w:val="32"/>
          <w:lang w:val="en-GB"/>
        </w:rPr>
        <w:t>DATA PROCESSOR AGREEMENT</w:t>
      </w:r>
    </w:p>
    <w:p w:rsidR="003030D5" w:rsidRDefault="003030D5" w:rsidP="003030D5">
      <w:pPr>
        <w:spacing w:before="120"/>
        <w:jc w:val="center"/>
        <w:rPr>
          <w:lang w:val="en-GB"/>
        </w:rPr>
      </w:pPr>
    </w:p>
    <w:p w:rsidR="003030D5" w:rsidRDefault="003030D5" w:rsidP="003030D5">
      <w:pPr>
        <w:spacing w:before="120"/>
        <w:jc w:val="center"/>
        <w:rPr>
          <w:lang w:val="en-GB"/>
        </w:rPr>
      </w:pPr>
      <w:r>
        <w:rPr>
          <w:lang w:val="en-GB"/>
        </w:rPr>
        <w:t>According to the Personal Data Act and the</w:t>
      </w:r>
    </w:p>
    <w:p w:rsidR="003030D5" w:rsidRDefault="003030D5" w:rsidP="003030D5">
      <w:pPr>
        <w:spacing w:before="120"/>
        <w:jc w:val="center"/>
        <w:rPr>
          <w:rFonts w:eastAsia="Times New Roman"/>
          <w:lang w:val="en-GB"/>
        </w:rPr>
      </w:pPr>
      <w:r>
        <w:rPr>
          <w:lang w:val="en-GB"/>
        </w:rPr>
        <w:t>EU General Data Protection Regulation 2016/679</w:t>
      </w:r>
    </w:p>
    <w:p w:rsidR="003030D5" w:rsidRDefault="003030D5" w:rsidP="003030D5">
      <w:pPr>
        <w:spacing w:before="120"/>
        <w:jc w:val="center"/>
        <w:rPr>
          <w:lang w:val="en-GB"/>
        </w:rPr>
      </w:pPr>
    </w:p>
    <w:p w:rsidR="003030D5" w:rsidRDefault="003030D5" w:rsidP="003030D5">
      <w:pPr>
        <w:spacing w:before="120"/>
        <w:jc w:val="center"/>
        <w:rPr>
          <w:lang w:val="en-GB"/>
        </w:rPr>
      </w:pPr>
    </w:p>
    <w:p w:rsidR="003030D5" w:rsidRDefault="003030D5" w:rsidP="003030D5">
      <w:pPr>
        <w:spacing w:before="120"/>
        <w:jc w:val="center"/>
      </w:pPr>
      <w:proofErr w:type="spellStart"/>
      <w:r>
        <w:t>between</w:t>
      </w:r>
      <w:proofErr w:type="spellEnd"/>
    </w:p>
    <w:p w:rsidR="003030D5" w:rsidRDefault="003030D5" w:rsidP="003030D5">
      <w:pPr>
        <w:spacing w:before="120"/>
        <w:jc w:val="center"/>
      </w:pPr>
    </w:p>
    <w:p w:rsidR="003030D5" w:rsidRDefault="003030D5" w:rsidP="003030D5">
      <w:pPr>
        <w:spacing w:before="120"/>
        <w:jc w:val="center"/>
      </w:pPr>
    </w:p>
    <w:p w:rsidR="003030D5" w:rsidRDefault="003030D5" w:rsidP="003030D5">
      <w:pPr>
        <w:spacing w:before="120"/>
        <w:jc w:val="center"/>
        <w:rPr>
          <w:b/>
          <w:sz w:val="32"/>
          <w:szCs w:val="32"/>
        </w:rPr>
      </w:pPr>
      <w:r>
        <w:rPr>
          <w:b/>
          <w:sz w:val="32"/>
          <w:szCs w:val="32"/>
        </w:rPr>
        <w:t>Akershus universitetssykehus</w:t>
      </w:r>
      <w:r>
        <w:rPr>
          <w:b/>
          <w:sz w:val="32"/>
          <w:szCs w:val="32"/>
        </w:rPr>
        <w:t xml:space="preserve"> HF</w:t>
      </w:r>
    </w:p>
    <w:p w:rsidR="003030D5" w:rsidRDefault="003030D5" w:rsidP="003030D5">
      <w:pPr>
        <w:spacing w:before="120"/>
        <w:jc w:val="center"/>
      </w:pPr>
      <w:r>
        <w:t xml:space="preserve">Org. no.: </w:t>
      </w:r>
      <w:r w:rsidRPr="003030D5">
        <w:rPr>
          <w:rFonts w:ascii="Helvetica" w:hAnsi="Helvetica" w:cs="Helvetica"/>
          <w:color w:val="252525"/>
        </w:rPr>
        <w:t>983 971 636</w:t>
      </w:r>
    </w:p>
    <w:p w:rsidR="003030D5" w:rsidRDefault="003030D5" w:rsidP="003030D5">
      <w:pPr>
        <w:spacing w:before="120"/>
        <w:jc w:val="center"/>
        <w:rPr>
          <w:i/>
          <w:lang w:val="en-GB"/>
        </w:rPr>
      </w:pPr>
      <w:r>
        <w:rPr>
          <w:i/>
          <w:lang w:val="en-GB"/>
        </w:rPr>
        <w:t>Data Controller</w:t>
      </w:r>
    </w:p>
    <w:p w:rsidR="003030D5" w:rsidRDefault="003030D5" w:rsidP="003030D5">
      <w:pPr>
        <w:spacing w:before="120"/>
        <w:jc w:val="center"/>
        <w:rPr>
          <w:lang w:val="en-GB"/>
        </w:rPr>
      </w:pPr>
    </w:p>
    <w:p w:rsidR="003030D5" w:rsidRDefault="003030D5" w:rsidP="003030D5">
      <w:pPr>
        <w:spacing w:before="120"/>
        <w:jc w:val="center"/>
        <w:rPr>
          <w:lang w:val="en-GB"/>
        </w:rPr>
      </w:pPr>
      <w:proofErr w:type="gramStart"/>
      <w:r>
        <w:rPr>
          <w:lang w:val="en-GB"/>
        </w:rPr>
        <w:t>and</w:t>
      </w:r>
      <w:proofErr w:type="gramEnd"/>
    </w:p>
    <w:p w:rsidR="003030D5" w:rsidRDefault="003030D5" w:rsidP="003030D5">
      <w:pPr>
        <w:spacing w:before="120"/>
        <w:jc w:val="center"/>
        <w:rPr>
          <w:lang w:val="en-GB"/>
        </w:rPr>
      </w:pPr>
    </w:p>
    <w:p w:rsidR="003030D5" w:rsidRDefault="003030D5" w:rsidP="003030D5">
      <w:pPr>
        <w:spacing w:before="120"/>
        <w:jc w:val="center"/>
        <w:rPr>
          <w:b/>
          <w:sz w:val="32"/>
          <w:szCs w:val="32"/>
          <w:lang w:val="en-GB"/>
        </w:rPr>
      </w:pPr>
      <w:r>
        <w:rPr>
          <w:b/>
          <w:sz w:val="32"/>
          <w:szCs w:val="32"/>
          <w:lang w:val="en-GB"/>
        </w:rPr>
        <w:t xml:space="preserve">[Name of the </w:t>
      </w:r>
      <w:r w:rsidR="00B43662">
        <w:rPr>
          <w:b/>
          <w:sz w:val="32"/>
          <w:szCs w:val="32"/>
          <w:lang w:val="en-GB"/>
        </w:rPr>
        <w:t>Enterprise</w:t>
      </w:r>
      <w:r>
        <w:rPr>
          <w:b/>
          <w:sz w:val="32"/>
          <w:szCs w:val="32"/>
          <w:lang w:val="en-GB"/>
        </w:rPr>
        <w:t>]</w:t>
      </w:r>
    </w:p>
    <w:p w:rsidR="003030D5" w:rsidRDefault="003030D5" w:rsidP="003030D5">
      <w:pPr>
        <w:spacing w:before="120"/>
        <w:jc w:val="center"/>
        <w:rPr>
          <w:lang w:val="en-GB"/>
        </w:rPr>
      </w:pPr>
      <w:r>
        <w:rPr>
          <w:lang w:val="en-GB"/>
        </w:rPr>
        <w:t xml:space="preserve">Org. no.: </w:t>
      </w:r>
      <w:r w:rsidRPr="003030D5">
        <w:rPr>
          <w:highlight w:val="yellow"/>
          <w:lang w:val="en-GB"/>
        </w:rPr>
        <w:t>000 000 000</w:t>
      </w:r>
    </w:p>
    <w:p w:rsidR="003030D5" w:rsidRDefault="003030D5" w:rsidP="003030D5">
      <w:pPr>
        <w:spacing w:before="120"/>
        <w:jc w:val="center"/>
        <w:rPr>
          <w:i/>
          <w:lang w:val="en-GB"/>
        </w:rPr>
      </w:pPr>
      <w:r>
        <w:rPr>
          <w:i/>
          <w:lang w:val="en-GB"/>
        </w:rPr>
        <w:t>Data Processor</w:t>
      </w:r>
    </w:p>
    <w:p w:rsidR="003030D5" w:rsidRDefault="003030D5" w:rsidP="003030D5">
      <w:pPr>
        <w:spacing w:before="120"/>
        <w:rPr>
          <w:lang w:val="en-GB"/>
        </w:rPr>
      </w:pPr>
    </w:p>
    <w:p w:rsidR="003030D5" w:rsidRDefault="003030D5" w:rsidP="003030D5">
      <w:pPr>
        <w:spacing w:before="120"/>
        <w:jc w:val="center"/>
        <w:rPr>
          <w:lang w:val="en-GB"/>
        </w:rPr>
      </w:pPr>
    </w:p>
    <w:p w:rsidR="003030D5" w:rsidRDefault="003030D5" w:rsidP="003030D5">
      <w:pPr>
        <w:spacing w:before="120"/>
        <w:jc w:val="center"/>
        <w:rPr>
          <w:lang w:val="en-GB"/>
        </w:rPr>
      </w:pPr>
      <w:r>
        <w:rPr>
          <w:lang w:val="en-GB"/>
        </w:rPr>
        <w:t xml:space="preserve">Dated: </w:t>
      </w:r>
      <w:r w:rsidRPr="00B43662">
        <w:rPr>
          <w:highlight w:val="yellow"/>
          <w:lang w:val="en-GB"/>
        </w:rPr>
        <w:t>xx.xx.20xx</w:t>
      </w:r>
    </w:p>
    <w:p w:rsidR="0096114E" w:rsidRPr="004823B3" w:rsidRDefault="0096114E" w:rsidP="007B233B">
      <w:pPr>
        <w:jc w:val="center"/>
        <w:rPr>
          <w:sz w:val="36"/>
          <w:szCs w:val="36"/>
          <w:lang w:val="en-GB"/>
        </w:rPr>
      </w:pPr>
    </w:p>
    <w:p w:rsidR="0096114E" w:rsidRPr="004823B3" w:rsidRDefault="0096114E" w:rsidP="00820FA7">
      <w:pPr>
        <w:rPr>
          <w:lang w:val="en-GB"/>
        </w:rPr>
      </w:pPr>
    </w:p>
    <w:p w:rsidR="0096114E" w:rsidRPr="004823B3" w:rsidRDefault="0096114E" w:rsidP="007B233B">
      <w:pPr>
        <w:jc w:val="center"/>
        <w:rPr>
          <w:sz w:val="36"/>
          <w:szCs w:val="36"/>
          <w:lang w:val="en-GB"/>
        </w:rPr>
      </w:pPr>
    </w:p>
    <w:sdt>
      <w:sdtPr>
        <w:rPr>
          <w:rFonts w:asciiTheme="minorHAnsi" w:eastAsiaTheme="minorHAnsi" w:hAnsiTheme="minorHAnsi" w:cstheme="minorBidi"/>
          <w:b w:val="0"/>
          <w:bCs w:val="0"/>
          <w:color w:val="auto"/>
          <w:sz w:val="22"/>
          <w:szCs w:val="22"/>
          <w:lang w:eastAsia="en-US"/>
        </w:rPr>
        <w:id w:val="-760671118"/>
        <w:docPartObj>
          <w:docPartGallery w:val="Table of Contents"/>
          <w:docPartUnique/>
        </w:docPartObj>
      </w:sdtPr>
      <w:sdtEndPr/>
      <w:sdtContent>
        <w:p w:rsidR="00820FA7" w:rsidRDefault="00820FA7">
          <w:pPr>
            <w:pStyle w:val="Overskriftforinnholdsfortegnelse"/>
          </w:pPr>
          <w:r>
            <w:t>Content</w:t>
          </w:r>
        </w:p>
        <w:p w:rsidR="00820FA7" w:rsidRDefault="00820FA7">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433157" w:history="1">
            <w:r w:rsidRPr="003F14E7">
              <w:rPr>
                <w:rStyle w:val="Hyperkobling"/>
                <w:noProof/>
                <w:lang w:val="en-GB"/>
              </w:rPr>
              <w:t>1</w:t>
            </w:r>
            <w:r>
              <w:rPr>
                <w:rFonts w:eastAsiaTheme="minorEastAsia"/>
                <w:noProof/>
                <w:lang w:eastAsia="nb-NO"/>
              </w:rPr>
              <w:tab/>
            </w:r>
            <w:r w:rsidRPr="003F14E7">
              <w:rPr>
                <w:rStyle w:val="Hyperkobling"/>
                <w:rFonts w:eastAsia="Calibri Light"/>
                <w:noProof/>
                <w:bdr w:val="nil"/>
                <w:lang w:val="en-GB"/>
              </w:rPr>
              <w:t>About the Agreement</w:t>
            </w:r>
            <w:r>
              <w:rPr>
                <w:noProof/>
                <w:webHidden/>
              </w:rPr>
              <w:tab/>
            </w:r>
            <w:r>
              <w:rPr>
                <w:noProof/>
                <w:webHidden/>
              </w:rPr>
              <w:fldChar w:fldCharType="begin"/>
            </w:r>
            <w:r>
              <w:rPr>
                <w:noProof/>
                <w:webHidden/>
              </w:rPr>
              <w:instrText xml:space="preserve"> PAGEREF _Toc433157 \h </w:instrText>
            </w:r>
            <w:r>
              <w:rPr>
                <w:noProof/>
                <w:webHidden/>
              </w:rPr>
            </w:r>
            <w:r>
              <w:rPr>
                <w:noProof/>
                <w:webHidden/>
              </w:rPr>
              <w:fldChar w:fldCharType="separate"/>
            </w:r>
            <w:r>
              <w:rPr>
                <w:noProof/>
                <w:webHidden/>
              </w:rPr>
              <w:t>2</w:t>
            </w:r>
            <w:r>
              <w:rPr>
                <w:noProof/>
                <w:webHidden/>
              </w:rPr>
              <w:fldChar w:fldCharType="end"/>
            </w:r>
          </w:hyperlink>
        </w:p>
        <w:p w:rsidR="00820FA7" w:rsidRDefault="00F50CC0">
          <w:pPr>
            <w:pStyle w:val="INNH1"/>
            <w:tabs>
              <w:tab w:val="left" w:pos="440"/>
              <w:tab w:val="right" w:leader="dot" w:pos="9062"/>
            </w:tabs>
            <w:rPr>
              <w:rFonts w:eastAsiaTheme="minorEastAsia"/>
              <w:noProof/>
              <w:lang w:eastAsia="nb-NO"/>
            </w:rPr>
          </w:pPr>
          <w:hyperlink w:anchor="_Toc433158" w:history="1">
            <w:r w:rsidR="00820FA7" w:rsidRPr="003F14E7">
              <w:rPr>
                <w:rStyle w:val="Hyperkobling"/>
                <w:noProof/>
                <w:lang w:val="en-GB"/>
              </w:rPr>
              <w:t>2</w:t>
            </w:r>
            <w:r w:rsidR="00820FA7">
              <w:rPr>
                <w:rFonts w:eastAsiaTheme="minorEastAsia"/>
                <w:noProof/>
                <w:lang w:eastAsia="nb-NO"/>
              </w:rPr>
              <w:tab/>
            </w:r>
            <w:r w:rsidR="00820FA7" w:rsidRPr="003F14E7">
              <w:rPr>
                <w:rStyle w:val="Hyperkobling"/>
                <w:rFonts w:eastAsia="Calibri Light"/>
                <w:noProof/>
                <w:bdr w:val="nil"/>
                <w:lang w:val="en-GB"/>
              </w:rPr>
              <w:t>Definitions</w:t>
            </w:r>
            <w:r w:rsidR="00820FA7">
              <w:rPr>
                <w:noProof/>
                <w:webHidden/>
              </w:rPr>
              <w:tab/>
            </w:r>
            <w:r w:rsidR="00820FA7">
              <w:rPr>
                <w:noProof/>
                <w:webHidden/>
              </w:rPr>
              <w:fldChar w:fldCharType="begin"/>
            </w:r>
            <w:r w:rsidR="00820FA7">
              <w:rPr>
                <w:noProof/>
                <w:webHidden/>
              </w:rPr>
              <w:instrText xml:space="preserve"> PAGEREF _Toc433158 \h </w:instrText>
            </w:r>
            <w:r w:rsidR="00820FA7">
              <w:rPr>
                <w:noProof/>
                <w:webHidden/>
              </w:rPr>
            </w:r>
            <w:r w:rsidR="00820FA7">
              <w:rPr>
                <w:noProof/>
                <w:webHidden/>
              </w:rPr>
              <w:fldChar w:fldCharType="separate"/>
            </w:r>
            <w:r w:rsidR="00820FA7">
              <w:rPr>
                <w:noProof/>
                <w:webHidden/>
              </w:rPr>
              <w:t>2</w:t>
            </w:r>
            <w:r w:rsidR="00820FA7">
              <w:rPr>
                <w:noProof/>
                <w:webHidden/>
              </w:rPr>
              <w:fldChar w:fldCharType="end"/>
            </w:r>
          </w:hyperlink>
        </w:p>
        <w:p w:rsidR="00820FA7" w:rsidRDefault="00F50CC0">
          <w:pPr>
            <w:pStyle w:val="INNH1"/>
            <w:tabs>
              <w:tab w:val="left" w:pos="440"/>
              <w:tab w:val="right" w:leader="dot" w:pos="9062"/>
            </w:tabs>
            <w:rPr>
              <w:rFonts w:eastAsiaTheme="minorEastAsia"/>
              <w:noProof/>
              <w:lang w:eastAsia="nb-NO"/>
            </w:rPr>
          </w:pPr>
          <w:hyperlink w:anchor="_Toc433159" w:history="1">
            <w:r w:rsidR="00820FA7" w:rsidRPr="003F14E7">
              <w:rPr>
                <w:rStyle w:val="Hyperkobling"/>
                <w:noProof/>
                <w:lang w:val="en-GB"/>
              </w:rPr>
              <w:t>3</w:t>
            </w:r>
            <w:r w:rsidR="00820FA7">
              <w:rPr>
                <w:rFonts w:eastAsiaTheme="minorEastAsia"/>
                <w:noProof/>
                <w:lang w:eastAsia="nb-NO"/>
              </w:rPr>
              <w:tab/>
            </w:r>
            <w:r w:rsidR="00820FA7" w:rsidRPr="003F14E7">
              <w:rPr>
                <w:rStyle w:val="Hyperkobling"/>
                <w:rFonts w:eastAsia="Calibri Light"/>
                <w:noProof/>
                <w:bdr w:val="nil"/>
                <w:lang w:val="en-GB"/>
              </w:rPr>
              <w:t>Background Info and Objectives of the Agreement</w:t>
            </w:r>
            <w:r w:rsidR="00820FA7">
              <w:rPr>
                <w:noProof/>
                <w:webHidden/>
              </w:rPr>
              <w:tab/>
            </w:r>
            <w:r w:rsidR="00820FA7">
              <w:rPr>
                <w:noProof/>
                <w:webHidden/>
              </w:rPr>
              <w:fldChar w:fldCharType="begin"/>
            </w:r>
            <w:r w:rsidR="00820FA7">
              <w:rPr>
                <w:noProof/>
                <w:webHidden/>
              </w:rPr>
              <w:instrText xml:space="preserve"> PAGEREF _Toc433159 \h </w:instrText>
            </w:r>
            <w:r w:rsidR="00820FA7">
              <w:rPr>
                <w:noProof/>
                <w:webHidden/>
              </w:rPr>
            </w:r>
            <w:r w:rsidR="00820FA7">
              <w:rPr>
                <w:noProof/>
                <w:webHidden/>
              </w:rPr>
              <w:fldChar w:fldCharType="separate"/>
            </w:r>
            <w:r w:rsidR="00820FA7">
              <w:rPr>
                <w:noProof/>
                <w:webHidden/>
              </w:rPr>
              <w:t>4</w:t>
            </w:r>
            <w:r w:rsidR="00820FA7">
              <w:rPr>
                <w:noProof/>
                <w:webHidden/>
              </w:rPr>
              <w:fldChar w:fldCharType="end"/>
            </w:r>
          </w:hyperlink>
        </w:p>
        <w:p w:rsidR="00820FA7" w:rsidRDefault="00F50CC0">
          <w:pPr>
            <w:pStyle w:val="INNH1"/>
            <w:tabs>
              <w:tab w:val="left" w:pos="440"/>
              <w:tab w:val="right" w:leader="dot" w:pos="9062"/>
            </w:tabs>
            <w:rPr>
              <w:rFonts w:eastAsiaTheme="minorEastAsia"/>
              <w:noProof/>
              <w:lang w:eastAsia="nb-NO"/>
            </w:rPr>
          </w:pPr>
          <w:hyperlink w:anchor="_Toc433160" w:history="1">
            <w:r w:rsidR="00820FA7" w:rsidRPr="003F14E7">
              <w:rPr>
                <w:rStyle w:val="Hyperkobling"/>
                <w:noProof/>
                <w:lang w:val="en-GB"/>
              </w:rPr>
              <w:t>4</w:t>
            </w:r>
            <w:r w:rsidR="00820FA7">
              <w:rPr>
                <w:rFonts w:eastAsiaTheme="minorEastAsia"/>
                <w:noProof/>
                <w:lang w:eastAsia="nb-NO"/>
              </w:rPr>
              <w:tab/>
            </w:r>
            <w:r w:rsidR="00820FA7" w:rsidRPr="003F14E7">
              <w:rPr>
                <w:rStyle w:val="Hyperkobling"/>
                <w:rFonts w:eastAsia="Calibri Light"/>
                <w:noProof/>
                <w:bdr w:val="nil"/>
                <w:lang w:val="en-GB"/>
              </w:rPr>
              <w:t>Scope</w:t>
            </w:r>
            <w:r w:rsidR="00820FA7">
              <w:rPr>
                <w:noProof/>
                <w:webHidden/>
              </w:rPr>
              <w:tab/>
            </w:r>
            <w:r w:rsidR="00820FA7">
              <w:rPr>
                <w:noProof/>
                <w:webHidden/>
              </w:rPr>
              <w:fldChar w:fldCharType="begin"/>
            </w:r>
            <w:r w:rsidR="00820FA7">
              <w:rPr>
                <w:noProof/>
                <w:webHidden/>
              </w:rPr>
              <w:instrText xml:space="preserve"> PAGEREF _Toc433160 \h </w:instrText>
            </w:r>
            <w:r w:rsidR="00820FA7">
              <w:rPr>
                <w:noProof/>
                <w:webHidden/>
              </w:rPr>
            </w:r>
            <w:r w:rsidR="00820FA7">
              <w:rPr>
                <w:noProof/>
                <w:webHidden/>
              </w:rPr>
              <w:fldChar w:fldCharType="separate"/>
            </w:r>
            <w:r w:rsidR="00820FA7">
              <w:rPr>
                <w:noProof/>
                <w:webHidden/>
              </w:rPr>
              <w:t>4</w:t>
            </w:r>
            <w:r w:rsidR="00820FA7">
              <w:rPr>
                <w:noProof/>
                <w:webHidden/>
              </w:rPr>
              <w:fldChar w:fldCharType="end"/>
            </w:r>
          </w:hyperlink>
        </w:p>
        <w:p w:rsidR="00820FA7" w:rsidRDefault="00F50CC0">
          <w:pPr>
            <w:pStyle w:val="INNH1"/>
            <w:tabs>
              <w:tab w:val="left" w:pos="440"/>
              <w:tab w:val="right" w:leader="dot" w:pos="9062"/>
            </w:tabs>
            <w:rPr>
              <w:rFonts w:eastAsiaTheme="minorEastAsia"/>
              <w:noProof/>
              <w:lang w:eastAsia="nb-NO"/>
            </w:rPr>
          </w:pPr>
          <w:hyperlink w:anchor="_Toc433161" w:history="1">
            <w:r w:rsidR="00820FA7" w:rsidRPr="003F14E7">
              <w:rPr>
                <w:rStyle w:val="Hyperkobling"/>
                <w:noProof/>
                <w:lang w:val="en-GB"/>
              </w:rPr>
              <w:t>5</w:t>
            </w:r>
            <w:r w:rsidR="00820FA7">
              <w:rPr>
                <w:rFonts w:eastAsiaTheme="minorEastAsia"/>
                <w:noProof/>
                <w:lang w:eastAsia="nb-NO"/>
              </w:rPr>
              <w:tab/>
            </w:r>
            <w:r w:rsidR="00820FA7" w:rsidRPr="003F14E7">
              <w:rPr>
                <w:rStyle w:val="Hyperkobling"/>
                <w:rFonts w:eastAsia="Calibri Light"/>
                <w:noProof/>
                <w:bdr w:val="nil"/>
                <w:lang w:val="en-GB"/>
              </w:rPr>
              <w:t>Objectives of processing, information and processes</w:t>
            </w:r>
            <w:r w:rsidR="00820FA7">
              <w:rPr>
                <w:noProof/>
                <w:webHidden/>
              </w:rPr>
              <w:tab/>
            </w:r>
            <w:r w:rsidR="00820FA7">
              <w:rPr>
                <w:noProof/>
                <w:webHidden/>
              </w:rPr>
              <w:fldChar w:fldCharType="begin"/>
            </w:r>
            <w:r w:rsidR="00820FA7">
              <w:rPr>
                <w:noProof/>
                <w:webHidden/>
              </w:rPr>
              <w:instrText xml:space="preserve"> PAGEREF _Toc433161 \h </w:instrText>
            </w:r>
            <w:r w:rsidR="00820FA7">
              <w:rPr>
                <w:noProof/>
                <w:webHidden/>
              </w:rPr>
            </w:r>
            <w:r w:rsidR="00820FA7">
              <w:rPr>
                <w:noProof/>
                <w:webHidden/>
              </w:rPr>
              <w:fldChar w:fldCharType="separate"/>
            </w:r>
            <w:r w:rsidR="00820FA7">
              <w:rPr>
                <w:noProof/>
                <w:webHidden/>
              </w:rPr>
              <w:t>5</w:t>
            </w:r>
            <w:r w:rsidR="00820FA7">
              <w:rPr>
                <w:noProof/>
                <w:webHidden/>
              </w:rPr>
              <w:fldChar w:fldCharType="end"/>
            </w:r>
          </w:hyperlink>
        </w:p>
        <w:p w:rsidR="00820FA7" w:rsidRDefault="00F50CC0">
          <w:pPr>
            <w:pStyle w:val="INNH1"/>
            <w:tabs>
              <w:tab w:val="left" w:pos="440"/>
              <w:tab w:val="right" w:leader="dot" w:pos="9062"/>
            </w:tabs>
            <w:rPr>
              <w:rFonts w:eastAsiaTheme="minorEastAsia"/>
              <w:noProof/>
              <w:lang w:eastAsia="nb-NO"/>
            </w:rPr>
          </w:pPr>
          <w:hyperlink w:anchor="_Toc433162" w:history="1">
            <w:r w:rsidR="00820FA7" w:rsidRPr="003F14E7">
              <w:rPr>
                <w:rStyle w:val="Hyperkobling"/>
                <w:noProof/>
                <w:lang w:val="en-GB"/>
              </w:rPr>
              <w:t>6</w:t>
            </w:r>
            <w:r w:rsidR="00820FA7">
              <w:rPr>
                <w:rFonts w:eastAsiaTheme="minorEastAsia"/>
                <w:noProof/>
                <w:lang w:eastAsia="nb-NO"/>
              </w:rPr>
              <w:tab/>
            </w:r>
            <w:r w:rsidR="00820FA7" w:rsidRPr="003F14E7">
              <w:rPr>
                <w:rStyle w:val="Hyperkobling"/>
                <w:rFonts w:eastAsia="Calibri Light"/>
                <w:noProof/>
                <w:bdr w:val="nil"/>
                <w:lang w:val="en-GB"/>
              </w:rPr>
              <w:t>Framework for processing health data and personal information</w:t>
            </w:r>
            <w:r w:rsidR="00820FA7">
              <w:rPr>
                <w:noProof/>
                <w:webHidden/>
              </w:rPr>
              <w:tab/>
            </w:r>
            <w:r w:rsidR="00820FA7">
              <w:rPr>
                <w:noProof/>
                <w:webHidden/>
              </w:rPr>
              <w:fldChar w:fldCharType="begin"/>
            </w:r>
            <w:r w:rsidR="00820FA7">
              <w:rPr>
                <w:noProof/>
                <w:webHidden/>
              </w:rPr>
              <w:instrText xml:space="preserve"> PAGEREF _Toc433162 \h </w:instrText>
            </w:r>
            <w:r w:rsidR="00820FA7">
              <w:rPr>
                <w:noProof/>
                <w:webHidden/>
              </w:rPr>
            </w:r>
            <w:r w:rsidR="00820FA7">
              <w:rPr>
                <w:noProof/>
                <w:webHidden/>
              </w:rPr>
              <w:fldChar w:fldCharType="separate"/>
            </w:r>
            <w:r w:rsidR="00820FA7">
              <w:rPr>
                <w:noProof/>
                <w:webHidden/>
              </w:rPr>
              <w:t>5</w:t>
            </w:r>
            <w:r w:rsidR="00820FA7">
              <w:rPr>
                <w:noProof/>
                <w:webHidden/>
              </w:rPr>
              <w:fldChar w:fldCharType="end"/>
            </w:r>
          </w:hyperlink>
        </w:p>
        <w:p w:rsidR="00820FA7" w:rsidRDefault="00F50CC0">
          <w:pPr>
            <w:pStyle w:val="INNH1"/>
            <w:tabs>
              <w:tab w:val="left" w:pos="440"/>
              <w:tab w:val="right" w:leader="dot" w:pos="9062"/>
            </w:tabs>
            <w:rPr>
              <w:rFonts w:eastAsiaTheme="minorEastAsia"/>
              <w:noProof/>
              <w:lang w:eastAsia="nb-NO"/>
            </w:rPr>
          </w:pPr>
          <w:hyperlink w:anchor="_Toc433163" w:history="1">
            <w:r w:rsidR="00820FA7" w:rsidRPr="003F14E7">
              <w:rPr>
                <w:rStyle w:val="Hyperkobling"/>
                <w:noProof/>
                <w:lang w:val="en-GB"/>
              </w:rPr>
              <w:t>7</w:t>
            </w:r>
            <w:r w:rsidR="00820FA7">
              <w:rPr>
                <w:rFonts w:eastAsiaTheme="minorEastAsia"/>
                <w:noProof/>
                <w:lang w:eastAsia="nb-NO"/>
              </w:rPr>
              <w:tab/>
            </w:r>
            <w:r w:rsidR="00820FA7" w:rsidRPr="003F14E7">
              <w:rPr>
                <w:rStyle w:val="Hyperkobling"/>
                <w:rFonts w:eastAsia="Calibri Light"/>
                <w:noProof/>
                <w:bdr w:val="nil"/>
                <w:lang w:val="en-GB"/>
              </w:rPr>
              <w:t>Data Controller’s obligations</w:t>
            </w:r>
            <w:r w:rsidR="00820FA7">
              <w:rPr>
                <w:noProof/>
                <w:webHidden/>
              </w:rPr>
              <w:tab/>
            </w:r>
            <w:r w:rsidR="00820FA7">
              <w:rPr>
                <w:noProof/>
                <w:webHidden/>
              </w:rPr>
              <w:fldChar w:fldCharType="begin"/>
            </w:r>
            <w:r w:rsidR="00820FA7">
              <w:rPr>
                <w:noProof/>
                <w:webHidden/>
              </w:rPr>
              <w:instrText xml:space="preserve"> PAGEREF _Toc433163 \h </w:instrText>
            </w:r>
            <w:r w:rsidR="00820FA7">
              <w:rPr>
                <w:noProof/>
                <w:webHidden/>
              </w:rPr>
            </w:r>
            <w:r w:rsidR="00820FA7">
              <w:rPr>
                <w:noProof/>
                <w:webHidden/>
              </w:rPr>
              <w:fldChar w:fldCharType="separate"/>
            </w:r>
            <w:r w:rsidR="00820FA7">
              <w:rPr>
                <w:noProof/>
                <w:webHidden/>
              </w:rPr>
              <w:t>5</w:t>
            </w:r>
            <w:r w:rsidR="00820FA7">
              <w:rPr>
                <w:noProof/>
                <w:webHidden/>
              </w:rPr>
              <w:fldChar w:fldCharType="end"/>
            </w:r>
          </w:hyperlink>
        </w:p>
        <w:p w:rsidR="00820FA7" w:rsidRDefault="00F50CC0">
          <w:pPr>
            <w:pStyle w:val="INNH1"/>
            <w:tabs>
              <w:tab w:val="left" w:pos="440"/>
              <w:tab w:val="right" w:leader="dot" w:pos="9062"/>
            </w:tabs>
            <w:rPr>
              <w:rFonts w:eastAsiaTheme="minorEastAsia"/>
              <w:noProof/>
              <w:lang w:eastAsia="nb-NO"/>
            </w:rPr>
          </w:pPr>
          <w:hyperlink w:anchor="_Toc433164" w:history="1">
            <w:r w:rsidR="00820FA7" w:rsidRPr="003F14E7">
              <w:rPr>
                <w:rStyle w:val="Hyperkobling"/>
                <w:noProof/>
                <w:lang w:val="en-GB"/>
              </w:rPr>
              <w:t>8</w:t>
            </w:r>
            <w:r w:rsidR="00820FA7">
              <w:rPr>
                <w:rFonts w:eastAsiaTheme="minorEastAsia"/>
                <w:noProof/>
                <w:lang w:eastAsia="nb-NO"/>
              </w:rPr>
              <w:tab/>
            </w:r>
            <w:r w:rsidR="00820FA7" w:rsidRPr="003F14E7">
              <w:rPr>
                <w:rStyle w:val="Hyperkobling"/>
                <w:rFonts w:eastAsia="Calibri Light"/>
                <w:noProof/>
                <w:bdr w:val="nil"/>
                <w:lang w:val="en-GB"/>
              </w:rPr>
              <w:t>Data Processor's obligations</w:t>
            </w:r>
            <w:r w:rsidR="00820FA7">
              <w:rPr>
                <w:noProof/>
                <w:webHidden/>
              </w:rPr>
              <w:tab/>
            </w:r>
            <w:r w:rsidR="00820FA7">
              <w:rPr>
                <w:noProof/>
                <w:webHidden/>
              </w:rPr>
              <w:fldChar w:fldCharType="begin"/>
            </w:r>
            <w:r w:rsidR="00820FA7">
              <w:rPr>
                <w:noProof/>
                <w:webHidden/>
              </w:rPr>
              <w:instrText xml:space="preserve"> PAGEREF _Toc433164 \h </w:instrText>
            </w:r>
            <w:r w:rsidR="00820FA7">
              <w:rPr>
                <w:noProof/>
                <w:webHidden/>
              </w:rPr>
            </w:r>
            <w:r w:rsidR="00820FA7">
              <w:rPr>
                <w:noProof/>
                <w:webHidden/>
              </w:rPr>
              <w:fldChar w:fldCharType="separate"/>
            </w:r>
            <w:r w:rsidR="00820FA7">
              <w:rPr>
                <w:noProof/>
                <w:webHidden/>
              </w:rPr>
              <w:t>5</w:t>
            </w:r>
            <w:r w:rsidR="00820FA7">
              <w:rPr>
                <w:noProof/>
                <w:webHidden/>
              </w:rPr>
              <w:fldChar w:fldCharType="end"/>
            </w:r>
          </w:hyperlink>
        </w:p>
        <w:p w:rsidR="00820FA7" w:rsidRDefault="00F50CC0">
          <w:pPr>
            <w:pStyle w:val="INNH2"/>
            <w:tabs>
              <w:tab w:val="left" w:pos="880"/>
              <w:tab w:val="right" w:leader="dot" w:pos="9062"/>
            </w:tabs>
            <w:rPr>
              <w:rFonts w:eastAsiaTheme="minorEastAsia"/>
              <w:noProof/>
              <w:lang w:eastAsia="nb-NO"/>
            </w:rPr>
          </w:pPr>
          <w:hyperlink w:anchor="_Toc433165" w:history="1">
            <w:r w:rsidR="00820FA7" w:rsidRPr="003F14E7">
              <w:rPr>
                <w:rStyle w:val="Hyperkobling"/>
                <w:noProof/>
                <w:lang w:val="en-GB"/>
              </w:rPr>
              <w:t>8.1</w:t>
            </w:r>
            <w:r w:rsidR="00820FA7">
              <w:rPr>
                <w:rFonts w:eastAsiaTheme="minorEastAsia"/>
                <w:noProof/>
                <w:lang w:eastAsia="nb-NO"/>
              </w:rPr>
              <w:tab/>
            </w:r>
            <w:r w:rsidR="00820FA7" w:rsidRPr="003F14E7">
              <w:rPr>
                <w:rStyle w:val="Hyperkobling"/>
                <w:rFonts w:eastAsia="Calibri Light"/>
                <w:noProof/>
                <w:bdr w:val="nil"/>
                <w:lang w:val="en-GB"/>
              </w:rPr>
              <w:t>Generalities</w:t>
            </w:r>
            <w:r w:rsidR="00820FA7">
              <w:rPr>
                <w:noProof/>
                <w:webHidden/>
              </w:rPr>
              <w:tab/>
            </w:r>
            <w:r w:rsidR="00820FA7">
              <w:rPr>
                <w:noProof/>
                <w:webHidden/>
              </w:rPr>
              <w:fldChar w:fldCharType="begin"/>
            </w:r>
            <w:r w:rsidR="00820FA7">
              <w:rPr>
                <w:noProof/>
                <w:webHidden/>
              </w:rPr>
              <w:instrText xml:space="preserve"> PAGEREF _Toc433165 \h </w:instrText>
            </w:r>
            <w:r w:rsidR="00820FA7">
              <w:rPr>
                <w:noProof/>
                <w:webHidden/>
              </w:rPr>
            </w:r>
            <w:r w:rsidR="00820FA7">
              <w:rPr>
                <w:noProof/>
                <w:webHidden/>
              </w:rPr>
              <w:fldChar w:fldCharType="separate"/>
            </w:r>
            <w:r w:rsidR="00820FA7">
              <w:rPr>
                <w:noProof/>
                <w:webHidden/>
              </w:rPr>
              <w:t>5</w:t>
            </w:r>
            <w:r w:rsidR="00820FA7">
              <w:rPr>
                <w:noProof/>
                <w:webHidden/>
              </w:rPr>
              <w:fldChar w:fldCharType="end"/>
            </w:r>
          </w:hyperlink>
        </w:p>
        <w:p w:rsidR="00820FA7" w:rsidRDefault="00F50CC0">
          <w:pPr>
            <w:pStyle w:val="INNH2"/>
            <w:tabs>
              <w:tab w:val="left" w:pos="880"/>
              <w:tab w:val="right" w:leader="dot" w:pos="9062"/>
            </w:tabs>
            <w:rPr>
              <w:rFonts w:eastAsiaTheme="minorEastAsia"/>
              <w:noProof/>
              <w:lang w:eastAsia="nb-NO"/>
            </w:rPr>
          </w:pPr>
          <w:hyperlink w:anchor="_Toc433166" w:history="1">
            <w:r w:rsidR="00820FA7" w:rsidRPr="003F14E7">
              <w:rPr>
                <w:rStyle w:val="Hyperkobling"/>
                <w:noProof/>
                <w:lang w:val="en-GB"/>
              </w:rPr>
              <w:t>8.2</w:t>
            </w:r>
            <w:r w:rsidR="00820FA7">
              <w:rPr>
                <w:rFonts w:eastAsiaTheme="minorEastAsia"/>
                <w:noProof/>
                <w:lang w:eastAsia="nb-NO"/>
              </w:rPr>
              <w:tab/>
            </w:r>
            <w:r w:rsidR="00820FA7" w:rsidRPr="003F14E7">
              <w:rPr>
                <w:rStyle w:val="Hyperkobling"/>
                <w:rFonts w:eastAsia="Calibri Light"/>
                <w:noProof/>
                <w:bdr w:val="nil"/>
                <w:lang w:val="en-GB"/>
              </w:rPr>
              <w:t>Technical, organizational and security measures</w:t>
            </w:r>
            <w:r w:rsidR="00820FA7">
              <w:rPr>
                <w:noProof/>
                <w:webHidden/>
              </w:rPr>
              <w:tab/>
            </w:r>
            <w:r w:rsidR="00820FA7">
              <w:rPr>
                <w:noProof/>
                <w:webHidden/>
              </w:rPr>
              <w:fldChar w:fldCharType="begin"/>
            </w:r>
            <w:r w:rsidR="00820FA7">
              <w:rPr>
                <w:noProof/>
                <w:webHidden/>
              </w:rPr>
              <w:instrText xml:space="preserve"> PAGEREF _Toc433166 \h </w:instrText>
            </w:r>
            <w:r w:rsidR="00820FA7">
              <w:rPr>
                <w:noProof/>
                <w:webHidden/>
              </w:rPr>
            </w:r>
            <w:r w:rsidR="00820FA7">
              <w:rPr>
                <w:noProof/>
                <w:webHidden/>
              </w:rPr>
              <w:fldChar w:fldCharType="separate"/>
            </w:r>
            <w:r w:rsidR="00820FA7">
              <w:rPr>
                <w:noProof/>
                <w:webHidden/>
              </w:rPr>
              <w:t>6</w:t>
            </w:r>
            <w:r w:rsidR="00820FA7">
              <w:rPr>
                <w:noProof/>
                <w:webHidden/>
              </w:rPr>
              <w:fldChar w:fldCharType="end"/>
            </w:r>
          </w:hyperlink>
        </w:p>
        <w:p w:rsidR="00820FA7" w:rsidRDefault="00F50CC0">
          <w:pPr>
            <w:pStyle w:val="INNH1"/>
            <w:tabs>
              <w:tab w:val="left" w:pos="440"/>
              <w:tab w:val="right" w:leader="dot" w:pos="9062"/>
            </w:tabs>
            <w:rPr>
              <w:rFonts w:eastAsiaTheme="minorEastAsia"/>
              <w:noProof/>
              <w:lang w:eastAsia="nb-NO"/>
            </w:rPr>
          </w:pPr>
          <w:hyperlink w:anchor="_Toc433167" w:history="1">
            <w:r w:rsidR="00820FA7" w:rsidRPr="003F14E7">
              <w:rPr>
                <w:rStyle w:val="Hyperkobling"/>
                <w:noProof/>
                <w:lang w:val="en-GB"/>
              </w:rPr>
              <w:t>9</w:t>
            </w:r>
            <w:r w:rsidR="00820FA7">
              <w:rPr>
                <w:rFonts w:eastAsiaTheme="minorEastAsia"/>
                <w:noProof/>
                <w:lang w:eastAsia="nb-NO"/>
              </w:rPr>
              <w:tab/>
            </w:r>
            <w:r w:rsidR="00820FA7" w:rsidRPr="003F14E7">
              <w:rPr>
                <w:rStyle w:val="Hyperkobling"/>
                <w:rFonts w:eastAsia="Calibri Light"/>
                <w:noProof/>
                <w:bdr w:val="nil"/>
                <w:lang w:val="en-GB"/>
              </w:rPr>
              <w:t>Use of subcontractors</w:t>
            </w:r>
            <w:r w:rsidR="00820FA7">
              <w:rPr>
                <w:noProof/>
                <w:webHidden/>
              </w:rPr>
              <w:tab/>
            </w:r>
            <w:r w:rsidR="00820FA7">
              <w:rPr>
                <w:noProof/>
                <w:webHidden/>
              </w:rPr>
              <w:fldChar w:fldCharType="begin"/>
            </w:r>
            <w:r w:rsidR="00820FA7">
              <w:rPr>
                <w:noProof/>
                <w:webHidden/>
              </w:rPr>
              <w:instrText xml:space="preserve"> PAGEREF _Toc433167 \h </w:instrText>
            </w:r>
            <w:r w:rsidR="00820FA7">
              <w:rPr>
                <w:noProof/>
                <w:webHidden/>
              </w:rPr>
            </w:r>
            <w:r w:rsidR="00820FA7">
              <w:rPr>
                <w:noProof/>
                <w:webHidden/>
              </w:rPr>
              <w:fldChar w:fldCharType="separate"/>
            </w:r>
            <w:r w:rsidR="00820FA7">
              <w:rPr>
                <w:noProof/>
                <w:webHidden/>
              </w:rPr>
              <w:t>8</w:t>
            </w:r>
            <w:r w:rsidR="00820FA7">
              <w:rPr>
                <w:noProof/>
                <w:webHidden/>
              </w:rPr>
              <w:fldChar w:fldCharType="end"/>
            </w:r>
          </w:hyperlink>
        </w:p>
        <w:p w:rsidR="00820FA7" w:rsidRDefault="00F50CC0">
          <w:pPr>
            <w:pStyle w:val="INNH1"/>
            <w:tabs>
              <w:tab w:val="left" w:pos="660"/>
              <w:tab w:val="right" w:leader="dot" w:pos="9062"/>
            </w:tabs>
            <w:rPr>
              <w:rFonts w:eastAsiaTheme="minorEastAsia"/>
              <w:noProof/>
              <w:lang w:eastAsia="nb-NO"/>
            </w:rPr>
          </w:pPr>
          <w:hyperlink w:anchor="_Toc433168" w:history="1">
            <w:r w:rsidR="00820FA7" w:rsidRPr="003F14E7">
              <w:rPr>
                <w:rStyle w:val="Hyperkobling"/>
                <w:noProof/>
                <w:lang w:val="en-GB"/>
              </w:rPr>
              <w:t>10</w:t>
            </w:r>
            <w:r w:rsidR="00820FA7">
              <w:rPr>
                <w:rFonts w:eastAsiaTheme="minorEastAsia"/>
                <w:noProof/>
                <w:lang w:eastAsia="nb-NO"/>
              </w:rPr>
              <w:tab/>
            </w:r>
            <w:r w:rsidR="00820FA7" w:rsidRPr="003F14E7">
              <w:rPr>
                <w:rStyle w:val="Hyperkobling"/>
                <w:rFonts w:eastAsia="Calibri Light"/>
                <w:noProof/>
                <w:bdr w:val="nil"/>
                <w:lang w:val="en-GB"/>
              </w:rPr>
              <w:t>Transfer of personal data to other countries</w:t>
            </w:r>
            <w:r w:rsidR="00820FA7">
              <w:rPr>
                <w:noProof/>
                <w:webHidden/>
              </w:rPr>
              <w:tab/>
            </w:r>
            <w:r w:rsidR="00820FA7">
              <w:rPr>
                <w:noProof/>
                <w:webHidden/>
              </w:rPr>
              <w:fldChar w:fldCharType="begin"/>
            </w:r>
            <w:r w:rsidR="00820FA7">
              <w:rPr>
                <w:noProof/>
                <w:webHidden/>
              </w:rPr>
              <w:instrText xml:space="preserve"> PAGEREF _Toc433168 \h </w:instrText>
            </w:r>
            <w:r w:rsidR="00820FA7">
              <w:rPr>
                <w:noProof/>
                <w:webHidden/>
              </w:rPr>
            </w:r>
            <w:r w:rsidR="00820FA7">
              <w:rPr>
                <w:noProof/>
                <w:webHidden/>
              </w:rPr>
              <w:fldChar w:fldCharType="separate"/>
            </w:r>
            <w:r w:rsidR="00820FA7">
              <w:rPr>
                <w:noProof/>
                <w:webHidden/>
              </w:rPr>
              <w:t>9</w:t>
            </w:r>
            <w:r w:rsidR="00820FA7">
              <w:rPr>
                <w:noProof/>
                <w:webHidden/>
              </w:rPr>
              <w:fldChar w:fldCharType="end"/>
            </w:r>
          </w:hyperlink>
        </w:p>
        <w:p w:rsidR="00820FA7" w:rsidRDefault="00F50CC0">
          <w:pPr>
            <w:pStyle w:val="INNH1"/>
            <w:tabs>
              <w:tab w:val="left" w:pos="660"/>
              <w:tab w:val="right" w:leader="dot" w:pos="9062"/>
            </w:tabs>
            <w:rPr>
              <w:rFonts w:eastAsiaTheme="minorEastAsia"/>
              <w:noProof/>
              <w:lang w:eastAsia="nb-NO"/>
            </w:rPr>
          </w:pPr>
          <w:hyperlink w:anchor="_Toc433169" w:history="1">
            <w:r w:rsidR="00820FA7" w:rsidRPr="003F14E7">
              <w:rPr>
                <w:rStyle w:val="Hyperkobling"/>
                <w:noProof/>
                <w:lang w:val="en-GB"/>
              </w:rPr>
              <w:t>11</w:t>
            </w:r>
            <w:r w:rsidR="00820FA7">
              <w:rPr>
                <w:rFonts w:eastAsiaTheme="minorEastAsia"/>
                <w:noProof/>
                <w:lang w:eastAsia="nb-NO"/>
              </w:rPr>
              <w:tab/>
            </w:r>
            <w:r w:rsidR="00820FA7" w:rsidRPr="003F14E7">
              <w:rPr>
                <w:rStyle w:val="Hyperkobling"/>
                <w:rFonts w:eastAsia="Calibri Light"/>
                <w:noProof/>
                <w:bdr w:val="nil"/>
                <w:lang w:val="en-GB"/>
              </w:rPr>
              <w:t>Duty of confidentiality</w:t>
            </w:r>
            <w:r w:rsidR="00820FA7">
              <w:rPr>
                <w:noProof/>
                <w:webHidden/>
              </w:rPr>
              <w:tab/>
            </w:r>
            <w:r w:rsidR="00820FA7">
              <w:rPr>
                <w:noProof/>
                <w:webHidden/>
              </w:rPr>
              <w:fldChar w:fldCharType="begin"/>
            </w:r>
            <w:r w:rsidR="00820FA7">
              <w:rPr>
                <w:noProof/>
                <w:webHidden/>
              </w:rPr>
              <w:instrText xml:space="preserve"> PAGEREF _Toc433169 \h </w:instrText>
            </w:r>
            <w:r w:rsidR="00820FA7">
              <w:rPr>
                <w:noProof/>
                <w:webHidden/>
              </w:rPr>
            </w:r>
            <w:r w:rsidR="00820FA7">
              <w:rPr>
                <w:noProof/>
                <w:webHidden/>
              </w:rPr>
              <w:fldChar w:fldCharType="separate"/>
            </w:r>
            <w:r w:rsidR="00820FA7">
              <w:rPr>
                <w:noProof/>
                <w:webHidden/>
              </w:rPr>
              <w:t>10</w:t>
            </w:r>
            <w:r w:rsidR="00820FA7">
              <w:rPr>
                <w:noProof/>
                <w:webHidden/>
              </w:rPr>
              <w:fldChar w:fldCharType="end"/>
            </w:r>
          </w:hyperlink>
        </w:p>
        <w:p w:rsidR="00820FA7" w:rsidRDefault="00F50CC0">
          <w:pPr>
            <w:pStyle w:val="INNH1"/>
            <w:tabs>
              <w:tab w:val="left" w:pos="660"/>
              <w:tab w:val="right" w:leader="dot" w:pos="9062"/>
            </w:tabs>
            <w:rPr>
              <w:rFonts w:eastAsiaTheme="minorEastAsia"/>
              <w:noProof/>
              <w:lang w:eastAsia="nb-NO"/>
            </w:rPr>
          </w:pPr>
          <w:hyperlink w:anchor="_Toc433170" w:history="1">
            <w:r w:rsidR="00820FA7" w:rsidRPr="003F14E7">
              <w:rPr>
                <w:rStyle w:val="Hyperkobling"/>
                <w:noProof/>
                <w:lang w:val="en-GB"/>
              </w:rPr>
              <w:t>12</w:t>
            </w:r>
            <w:r w:rsidR="00820FA7">
              <w:rPr>
                <w:rFonts w:eastAsiaTheme="minorEastAsia"/>
                <w:noProof/>
                <w:lang w:eastAsia="nb-NO"/>
              </w:rPr>
              <w:tab/>
            </w:r>
            <w:r w:rsidR="00820FA7" w:rsidRPr="003F14E7">
              <w:rPr>
                <w:rStyle w:val="Hyperkobling"/>
                <w:rFonts w:eastAsia="Calibri Light"/>
                <w:noProof/>
                <w:bdr w:val="nil"/>
                <w:lang w:val="en-GB"/>
              </w:rPr>
              <w:t>Inspection of documents, verification and revisions</w:t>
            </w:r>
            <w:r w:rsidR="00820FA7">
              <w:rPr>
                <w:noProof/>
                <w:webHidden/>
              </w:rPr>
              <w:tab/>
            </w:r>
            <w:r w:rsidR="00820FA7">
              <w:rPr>
                <w:noProof/>
                <w:webHidden/>
              </w:rPr>
              <w:fldChar w:fldCharType="begin"/>
            </w:r>
            <w:r w:rsidR="00820FA7">
              <w:rPr>
                <w:noProof/>
                <w:webHidden/>
              </w:rPr>
              <w:instrText xml:space="preserve"> PAGEREF _Toc433170 \h </w:instrText>
            </w:r>
            <w:r w:rsidR="00820FA7">
              <w:rPr>
                <w:noProof/>
                <w:webHidden/>
              </w:rPr>
            </w:r>
            <w:r w:rsidR="00820FA7">
              <w:rPr>
                <w:noProof/>
                <w:webHidden/>
              </w:rPr>
              <w:fldChar w:fldCharType="separate"/>
            </w:r>
            <w:r w:rsidR="00820FA7">
              <w:rPr>
                <w:noProof/>
                <w:webHidden/>
              </w:rPr>
              <w:t>10</w:t>
            </w:r>
            <w:r w:rsidR="00820FA7">
              <w:rPr>
                <w:noProof/>
                <w:webHidden/>
              </w:rPr>
              <w:fldChar w:fldCharType="end"/>
            </w:r>
          </w:hyperlink>
        </w:p>
        <w:p w:rsidR="00820FA7" w:rsidRDefault="00F50CC0">
          <w:pPr>
            <w:pStyle w:val="INNH1"/>
            <w:tabs>
              <w:tab w:val="left" w:pos="660"/>
              <w:tab w:val="right" w:leader="dot" w:pos="9062"/>
            </w:tabs>
            <w:rPr>
              <w:rFonts w:eastAsiaTheme="minorEastAsia"/>
              <w:noProof/>
              <w:lang w:eastAsia="nb-NO"/>
            </w:rPr>
          </w:pPr>
          <w:hyperlink w:anchor="_Toc433171" w:history="1">
            <w:r w:rsidR="00820FA7" w:rsidRPr="003F14E7">
              <w:rPr>
                <w:rStyle w:val="Hyperkobling"/>
                <w:noProof/>
                <w:lang w:val="en-GB"/>
              </w:rPr>
              <w:t>13</w:t>
            </w:r>
            <w:r w:rsidR="00820FA7">
              <w:rPr>
                <w:rFonts w:eastAsiaTheme="minorEastAsia"/>
                <w:noProof/>
                <w:lang w:eastAsia="nb-NO"/>
              </w:rPr>
              <w:tab/>
            </w:r>
            <w:r w:rsidR="00820FA7" w:rsidRPr="003F14E7">
              <w:rPr>
                <w:rStyle w:val="Hyperkobling"/>
                <w:rFonts w:eastAsia="Calibri Light"/>
                <w:noProof/>
                <w:bdr w:val="nil"/>
                <w:lang w:val="en-GB"/>
              </w:rPr>
              <w:t>Duration and termination</w:t>
            </w:r>
            <w:r w:rsidR="00820FA7">
              <w:rPr>
                <w:noProof/>
                <w:webHidden/>
              </w:rPr>
              <w:tab/>
            </w:r>
            <w:r w:rsidR="00820FA7">
              <w:rPr>
                <w:noProof/>
                <w:webHidden/>
              </w:rPr>
              <w:fldChar w:fldCharType="begin"/>
            </w:r>
            <w:r w:rsidR="00820FA7">
              <w:rPr>
                <w:noProof/>
                <w:webHidden/>
              </w:rPr>
              <w:instrText xml:space="preserve"> PAGEREF _Toc433171 \h </w:instrText>
            </w:r>
            <w:r w:rsidR="00820FA7">
              <w:rPr>
                <w:noProof/>
                <w:webHidden/>
              </w:rPr>
            </w:r>
            <w:r w:rsidR="00820FA7">
              <w:rPr>
                <w:noProof/>
                <w:webHidden/>
              </w:rPr>
              <w:fldChar w:fldCharType="separate"/>
            </w:r>
            <w:r w:rsidR="00820FA7">
              <w:rPr>
                <w:noProof/>
                <w:webHidden/>
              </w:rPr>
              <w:t>11</w:t>
            </w:r>
            <w:r w:rsidR="00820FA7">
              <w:rPr>
                <w:noProof/>
                <w:webHidden/>
              </w:rPr>
              <w:fldChar w:fldCharType="end"/>
            </w:r>
          </w:hyperlink>
        </w:p>
        <w:p w:rsidR="00820FA7" w:rsidRDefault="00F50CC0">
          <w:pPr>
            <w:pStyle w:val="INNH1"/>
            <w:tabs>
              <w:tab w:val="left" w:pos="660"/>
              <w:tab w:val="right" w:leader="dot" w:pos="9062"/>
            </w:tabs>
            <w:rPr>
              <w:rFonts w:eastAsiaTheme="minorEastAsia"/>
              <w:noProof/>
              <w:lang w:eastAsia="nb-NO"/>
            </w:rPr>
          </w:pPr>
          <w:hyperlink w:anchor="_Toc433172" w:history="1">
            <w:r w:rsidR="00820FA7" w:rsidRPr="003F14E7">
              <w:rPr>
                <w:rStyle w:val="Hyperkobling"/>
                <w:noProof/>
                <w:lang w:val="en-GB"/>
              </w:rPr>
              <w:t>14</w:t>
            </w:r>
            <w:r w:rsidR="00820FA7">
              <w:rPr>
                <w:rFonts w:eastAsiaTheme="minorEastAsia"/>
                <w:noProof/>
                <w:lang w:eastAsia="nb-NO"/>
              </w:rPr>
              <w:tab/>
            </w:r>
            <w:r w:rsidR="00820FA7" w:rsidRPr="003F14E7">
              <w:rPr>
                <w:rStyle w:val="Hyperkobling"/>
                <w:rFonts w:eastAsia="Calibri Light"/>
                <w:noProof/>
                <w:bdr w:val="nil"/>
                <w:lang w:val="en-GB"/>
              </w:rPr>
              <w:t>Altering the Agreement</w:t>
            </w:r>
            <w:r w:rsidR="00820FA7">
              <w:rPr>
                <w:noProof/>
                <w:webHidden/>
              </w:rPr>
              <w:tab/>
            </w:r>
            <w:r w:rsidR="00820FA7">
              <w:rPr>
                <w:noProof/>
                <w:webHidden/>
              </w:rPr>
              <w:fldChar w:fldCharType="begin"/>
            </w:r>
            <w:r w:rsidR="00820FA7">
              <w:rPr>
                <w:noProof/>
                <w:webHidden/>
              </w:rPr>
              <w:instrText xml:space="preserve"> PAGEREF _Toc433172 \h </w:instrText>
            </w:r>
            <w:r w:rsidR="00820FA7">
              <w:rPr>
                <w:noProof/>
                <w:webHidden/>
              </w:rPr>
            </w:r>
            <w:r w:rsidR="00820FA7">
              <w:rPr>
                <w:noProof/>
                <w:webHidden/>
              </w:rPr>
              <w:fldChar w:fldCharType="separate"/>
            </w:r>
            <w:r w:rsidR="00820FA7">
              <w:rPr>
                <w:noProof/>
                <w:webHidden/>
              </w:rPr>
              <w:t>11</w:t>
            </w:r>
            <w:r w:rsidR="00820FA7">
              <w:rPr>
                <w:noProof/>
                <w:webHidden/>
              </w:rPr>
              <w:fldChar w:fldCharType="end"/>
            </w:r>
          </w:hyperlink>
        </w:p>
        <w:p w:rsidR="00820FA7" w:rsidRDefault="00F50CC0">
          <w:pPr>
            <w:pStyle w:val="INNH1"/>
            <w:tabs>
              <w:tab w:val="left" w:pos="660"/>
              <w:tab w:val="right" w:leader="dot" w:pos="9062"/>
            </w:tabs>
            <w:rPr>
              <w:rFonts w:eastAsiaTheme="minorEastAsia"/>
              <w:noProof/>
              <w:lang w:eastAsia="nb-NO"/>
            </w:rPr>
          </w:pPr>
          <w:hyperlink w:anchor="_Toc433173" w:history="1">
            <w:r w:rsidR="00820FA7" w:rsidRPr="003F14E7">
              <w:rPr>
                <w:rStyle w:val="Hyperkobling"/>
                <w:noProof/>
                <w:lang w:val="en-GB"/>
              </w:rPr>
              <w:t>15</w:t>
            </w:r>
            <w:r w:rsidR="00820FA7">
              <w:rPr>
                <w:rFonts w:eastAsiaTheme="minorEastAsia"/>
                <w:noProof/>
                <w:lang w:eastAsia="nb-NO"/>
              </w:rPr>
              <w:tab/>
            </w:r>
            <w:r w:rsidR="00820FA7" w:rsidRPr="003F14E7">
              <w:rPr>
                <w:rStyle w:val="Hyperkobling"/>
                <w:rFonts w:eastAsia="Calibri Light"/>
                <w:noProof/>
                <w:bdr w:val="nil"/>
                <w:lang w:val="en-GB"/>
              </w:rPr>
              <w:t>Notification</w:t>
            </w:r>
            <w:r w:rsidR="00820FA7">
              <w:rPr>
                <w:noProof/>
                <w:webHidden/>
              </w:rPr>
              <w:tab/>
            </w:r>
            <w:r w:rsidR="00820FA7">
              <w:rPr>
                <w:noProof/>
                <w:webHidden/>
              </w:rPr>
              <w:fldChar w:fldCharType="begin"/>
            </w:r>
            <w:r w:rsidR="00820FA7">
              <w:rPr>
                <w:noProof/>
                <w:webHidden/>
              </w:rPr>
              <w:instrText xml:space="preserve"> PAGEREF _Toc433173 \h </w:instrText>
            </w:r>
            <w:r w:rsidR="00820FA7">
              <w:rPr>
                <w:noProof/>
                <w:webHidden/>
              </w:rPr>
            </w:r>
            <w:r w:rsidR="00820FA7">
              <w:rPr>
                <w:noProof/>
                <w:webHidden/>
              </w:rPr>
              <w:fldChar w:fldCharType="separate"/>
            </w:r>
            <w:r w:rsidR="00820FA7">
              <w:rPr>
                <w:noProof/>
                <w:webHidden/>
              </w:rPr>
              <w:t>11</w:t>
            </w:r>
            <w:r w:rsidR="00820FA7">
              <w:rPr>
                <w:noProof/>
                <w:webHidden/>
              </w:rPr>
              <w:fldChar w:fldCharType="end"/>
            </w:r>
          </w:hyperlink>
        </w:p>
        <w:p w:rsidR="00820FA7" w:rsidRDefault="00F50CC0">
          <w:pPr>
            <w:pStyle w:val="INNH1"/>
            <w:tabs>
              <w:tab w:val="left" w:pos="660"/>
              <w:tab w:val="right" w:leader="dot" w:pos="9062"/>
            </w:tabs>
            <w:rPr>
              <w:rFonts w:eastAsiaTheme="minorEastAsia"/>
              <w:noProof/>
              <w:lang w:eastAsia="nb-NO"/>
            </w:rPr>
          </w:pPr>
          <w:hyperlink w:anchor="_Toc433174" w:history="1">
            <w:r w:rsidR="00820FA7" w:rsidRPr="003F14E7">
              <w:rPr>
                <w:rStyle w:val="Hyperkobling"/>
                <w:noProof/>
                <w:lang w:val="en-GB"/>
              </w:rPr>
              <w:t>16</w:t>
            </w:r>
            <w:r w:rsidR="00820FA7">
              <w:rPr>
                <w:rFonts w:eastAsiaTheme="minorEastAsia"/>
                <w:noProof/>
                <w:lang w:eastAsia="nb-NO"/>
              </w:rPr>
              <w:tab/>
            </w:r>
            <w:r w:rsidR="00820FA7" w:rsidRPr="003F14E7">
              <w:rPr>
                <w:rStyle w:val="Hyperkobling"/>
                <w:rFonts w:eastAsia="Calibri Light"/>
                <w:noProof/>
                <w:bdr w:val="nil"/>
                <w:lang w:val="en-GB"/>
              </w:rPr>
              <w:t>Choice of law and legal venue</w:t>
            </w:r>
            <w:r w:rsidR="00820FA7">
              <w:rPr>
                <w:noProof/>
                <w:webHidden/>
              </w:rPr>
              <w:tab/>
            </w:r>
            <w:r w:rsidR="00820FA7">
              <w:rPr>
                <w:noProof/>
                <w:webHidden/>
              </w:rPr>
              <w:fldChar w:fldCharType="begin"/>
            </w:r>
            <w:r w:rsidR="00820FA7">
              <w:rPr>
                <w:noProof/>
                <w:webHidden/>
              </w:rPr>
              <w:instrText xml:space="preserve"> PAGEREF _Toc433174 \h </w:instrText>
            </w:r>
            <w:r w:rsidR="00820FA7">
              <w:rPr>
                <w:noProof/>
                <w:webHidden/>
              </w:rPr>
            </w:r>
            <w:r w:rsidR="00820FA7">
              <w:rPr>
                <w:noProof/>
                <w:webHidden/>
              </w:rPr>
              <w:fldChar w:fldCharType="separate"/>
            </w:r>
            <w:r w:rsidR="00820FA7">
              <w:rPr>
                <w:noProof/>
                <w:webHidden/>
              </w:rPr>
              <w:t>12</w:t>
            </w:r>
            <w:r w:rsidR="00820FA7">
              <w:rPr>
                <w:noProof/>
                <w:webHidden/>
              </w:rPr>
              <w:fldChar w:fldCharType="end"/>
            </w:r>
          </w:hyperlink>
        </w:p>
        <w:p w:rsidR="00820FA7" w:rsidRDefault="00F50CC0">
          <w:pPr>
            <w:pStyle w:val="INNH1"/>
            <w:tabs>
              <w:tab w:val="left" w:pos="660"/>
              <w:tab w:val="right" w:leader="dot" w:pos="9062"/>
            </w:tabs>
            <w:rPr>
              <w:rFonts w:eastAsiaTheme="minorEastAsia"/>
              <w:noProof/>
              <w:lang w:eastAsia="nb-NO"/>
            </w:rPr>
          </w:pPr>
          <w:hyperlink w:anchor="_Toc433175" w:history="1">
            <w:r w:rsidR="00820FA7" w:rsidRPr="003F14E7">
              <w:rPr>
                <w:rStyle w:val="Hyperkobling"/>
                <w:noProof/>
                <w:lang w:val="en-GB"/>
              </w:rPr>
              <w:t>17</w:t>
            </w:r>
            <w:r w:rsidR="00820FA7">
              <w:rPr>
                <w:rFonts w:eastAsiaTheme="minorEastAsia"/>
                <w:noProof/>
                <w:lang w:eastAsia="nb-NO"/>
              </w:rPr>
              <w:tab/>
            </w:r>
            <w:r w:rsidR="00820FA7" w:rsidRPr="003F14E7">
              <w:rPr>
                <w:rStyle w:val="Hyperkobling"/>
                <w:rFonts w:eastAsia="Calibri Light"/>
                <w:noProof/>
                <w:bdr w:val="nil"/>
                <w:lang w:val="en-GB"/>
              </w:rPr>
              <w:t>Signatures</w:t>
            </w:r>
            <w:r w:rsidR="00820FA7">
              <w:rPr>
                <w:noProof/>
                <w:webHidden/>
              </w:rPr>
              <w:tab/>
            </w:r>
            <w:r w:rsidR="00820FA7">
              <w:rPr>
                <w:noProof/>
                <w:webHidden/>
              </w:rPr>
              <w:fldChar w:fldCharType="begin"/>
            </w:r>
            <w:r w:rsidR="00820FA7">
              <w:rPr>
                <w:noProof/>
                <w:webHidden/>
              </w:rPr>
              <w:instrText xml:space="preserve"> PAGEREF _Toc433175 \h </w:instrText>
            </w:r>
            <w:r w:rsidR="00820FA7">
              <w:rPr>
                <w:noProof/>
                <w:webHidden/>
              </w:rPr>
            </w:r>
            <w:r w:rsidR="00820FA7">
              <w:rPr>
                <w:noProof/>
                <w:webHidden/>
              </w:rPr>
              <w:fldChar w:fldCharType="separate"/>
            </w:r>
            <w:r w:rsidR="00820FA7">
              <w:rPr>
                <w:noProof/>
                <w:webHidden/>
              </w:rPr>
              <w:t>12</w:t>
            </w:r>
            <w:r w:rsidR="00820FA7">
              <w:rPr>
                <w:noProof/>
                <w:webHidden/>
              </w:rPr>
              <w:fldChar w:fldCharType="end"/>
            </w:r>
          </w:hyperlink>
        </w:p>
        <w:p w:rsidR="00820FA7" w:rsidRDefault="00820FA7">
          <w:r>
            <w:rPr>
              <w:b/>
              <w:bCs/>
            </w:rPr>
            <w:fldChar w:fldCharType="end"/>
          </w:r>
        </w:p>
      </w:sdtContent>
    </w:sdt>
    <w:p w:rsidR="00D64668" w:rsidRPr="004823B3" w:rsidRDefault="00D64668" w:rsidP="00820FA7">
      <w:pPr>
        <w:rPr>
          <w:lang w:val="en-GB"/>
        </w:rPr>
      </w:pPr>
    </w:p>
    <w:p w:rsidR="002C4642" w:rsidRPr="004823B3" w:rsidRDefault="002C4642" w:rsidP="00085145">
      <w:pPr>
        <w:tabs>
          <w:tab w:val="right" w:pos="8844"/>
        </w:tabs>
        <w:rPr>
          <w:rFonts w:ascii="Arial" w:eastAsia="Arial" w:hAnsi="Arial" w:cs="Arial"/>
          <w:b/>
          <w:bCs/>
          <w:sz w:val="24"/>
          <w:szCs w:val="24"/>
          <w:bdr w:val="nil"/>
          <w:lang w:val="en-GB"/>
        </w:rPr>
      </w:pPr>
    </w:p>
    <w:p w:rsidR="00D76FAD" w:rsidRPr="001D0D3D" w:rsidRDefault="002C4642" w:rsidP="00085145">
      <w:pPr>
        <w:tabs>
          <w:tab w:val="right" w:pos="8844"/>
        </w:tabs>
        <w:rPr>
          <w:rFonts w:ascii="Arial" w:hAnsi="Arial"/>
          <w:b/>
          <w:lang w:val="en-GB"/>
        </w:rPr>
      </w:pPr>
      <w:r w:rsidRPr="001D0D3D">
        <w:rPr>
          <w:rFonts w:ascii="Arial" w:eastAsia="Arial" w:hAnsi="Arial" w:cs="Arial"/>
          <w:b/>
          <w:bCs/>
          <w:szCs w:val="24"/>
          <w:bdr w:val="nil"/>
          <w:lang w:val="en-GB"/>
        </w:rPr>
        <w:t>APPENDIX 1 – OBJECTIVES OF PROCESSING, INFORMATION AND PROCESSING</w:t>
      </w:r>
    </w:p>
    <w:p w:rsidR="00D76FAD" w:rsidRPr="001D0D3D" w:rsidRDefault="007E2D5E" w:rsidP="00D76FAD">
      <w:pPr>
        <w:tabs>
          <w:tab w:val="right" w:pos="8844"/>
        </w:tabs>
        <w:rPr>
          <w:rFonts w:ascii="Arial" w:hAnsi="Arial"/>
          <w:b/>
          <w:lang w:val="en-GB"/>
        </w:rPr>
      </w:pPr>
      <w:r>
        <w:rPr>
          <w:rFonts w:ascii="Arial" w:eastAsia="Arial" w:hAnsi="Arial" w:cs="Arial"/>
          <w:b/>
          <w:bCs/>
          <w:szCs w:val="24"/>
          <w:bdr w:val="nil"/>
          <w:lang w:val="en-GB"/>
        </w:rPr>
        <w:t>APPENDIX 2</w:t>
      </w:r>
      <w:r w:rsidR="002C4642" w:rsidRPr="001D0D3D">
        <w:rPr>
          <w:rFonts w:ascii="Arial" w:eastAsia="Arial" w:hAnsi="Arial" w:cs="Arial"/>
          <w:b/>
          <w:bCs/>
          <w:szCs w:val="24"/>
          <w:bdr w:val="nil"/>
          <w:lang w:val="en-GB"/>
        </w:rPr>
        <w:t xml:space="preserve"> – SECURITY REQUIREMENTS</w:t>
      </w:r>
    </w:p>
    <w:p w:rsidR="00D76FAD" w:rsidRPr="004823B3" w:rsidRDefault="002C4642" w:rsidP="00085145">
      <w:pPr>
        <w:tabs>
          <w:tab w:val="right" w:pos="8844"/>
        </w:tabs>
        <w:rPr>
          <w:rFonts w:ascii="Arial" w:hAnsi="Arial"/>
          <w:b/>
          <w:sz w:val="24"/>
          <w:lang w:val="en-GB"/>
        </w:rPr>
      </w:pPr>
      <w:r w:rsidRPr="001D0D3D">
        <w:rPr>
          <w:rFonts w:ascii="Arial" w:eastAsia="Arial" w:hAnsi="Arial" w:cs="Arial"/>
          <w:b/>
          <w:bCs/>
          <w:szCs w:val="24"/>
          <w:bdr w:val="nil"/>
          <w:lang w:val="en-GB"/>
        </w:rPr>
        <w:t>APPENDIX 3 – SUBCONTRACTORS</w:t>
      </w:r>
    </w:p>
    <w:p w:rsidR="00D76FAD" w:rsidRPr="004823B3" w:rsidRDefault="00D76FAD">
      <w:pPr>
        <w:rPr>
          <w:sz w:val="36"/>
          <w:szCs w:val="36"/>
          <w:lang w:val="en-GB"/>
        </w:rPr>
      </w:pPr>
    </w:p>
    <w:p w:rsidR="00D64668" w:rsidRPr="004823B3" w:rsidRDefault="00D64668">
      <w:pPr>
        <w:rPr>
          <w:sz w:val="36"/>
          <w:szCs w:val="36"/>
          <w:lang w:val="en-GB"/>
        </w:rPr>
      </w:pPr>
    </w:p>
    <w:p w:rsidR="00D64668" w:rsidRPr="007F6F84" w:rsidRDefault="002C4642" w:rsidP="007F6F84">
      <w:pPr>
        <w:pStyle w:val="Overskrift1"/>
        <w:rPr>
          <w:szCs w:val="26"/>
          <w:lang w:val="en-GB"/>
        </w:rPr>
      </w:pPr>
      <w:bookmarkStart w:id="0" w:name="_Toc433157"/>
      <w:r w:rsidRPr="007F6F84">
        <w:rPr>
          <w:rFonts w:eastAsia="Calibri Light"/>
          <w:bdr w:val="nil"/>
          <w:lang w:val="en-GB"/>
        </w:rPr>
        <w:t>About the Agreement</w:t>
      </w:r>
      <w:bookmarkEnd w:id="0"/>
    </w:p>
    <w:p w:rsidR="00D64668" w:rsidRPr="004823B3" w:rsidRDefault="002C4642" w:rsidP="007F6F84">
      <w:pPr>
        <w:rPr>
          <w:rFonts w:eastAsiaTheme="majorEastAsia"/>
          <w:lang w:val="en-GB"/>
        </w:rPr>
      </w:pPr>
      <w:r w:rsidRPr="004823B3">
        <w:rPr>
          <w:bdr w:val="nil"/>
          <w:lang w:val="en-GB"/>
        </w:rPr>
        <w:t xml:space="preserve">This Data Processing Agreement (henceforth called the "Agreement") governs the rights and obligations between the </w:t>
      </w:r>
      <w:r w:rsidR="007F6F84">
        <w:rPr>
          <w:bdr w:val="nil"/>
          <w:lang w:val="en-GB"/>
        </w:rPr>
        <w:t>Data Controller</w:t>
      </w:r>
      <w:r w:rsidRPr="004823B3">
        <w:rPr>
          <w:bdr w:val="nil"/>
          <w:lang w:val="en-GB"/>
        </w:rPr>
        <w:t xml:space="preserve"> and the Data Processor (henceforth called "the Parties") pursuant to: </w:t>
      </w:r>
    </w:p>
    <w:p w:rsidR="00D64668" w:rsidRPr="007F6F84" w:rsidRDefault="002C4642" w:rsidP="007F6F84">
      <w:pPr>
        <w:pStyle w:val="Listeavsnitt"/>
        <w:numPr>
          <w:ilvl w:val="0"/>
          <w:numId w:val="13"/>
        </w:numPr>
        <w:rPr>
          <w:rFonts w:eastAsiaTheme="majorEastAsia"/>
          <w:lang w:val="en-GB"/>
        </w:rPr>
      </w:pPr>
      <w:r w:rsidRPr="007F6F84">
        <w:rPr>
          <w:bdr w:val="nil"/>
          <w:lang w:val="en-GB"/>
        </w:rPr>
        <w:t>The Act of 15 June 2018 no. 38 concerning the processing of personal data (Personal Data Act);</w:t>
      </w:r>
    </w:p>
    <w:p w:rsidR="00D64668" w:rsidRPr="007F6F84" w:rsidRDefault="002C4642" w:rsidP="007F6F84">
      <w:pPr>
        <w:pStyle w:val="Listeavsnitt"/>
        <w:numPr>
          <w:ilvl w:val="0"/>
          <w:numId w:val="13"/>
        </w:numPr>
        <w:rPr>
          <w:rFonts w:eastAsiaTheme="majorEastAsia"/>
          <w:lang w:val="en-GB"/>
        </w:rPr>
      </w:pPr>
      <w:r w:rsidRPr="007F6F84">
        <w:rPr>
          <w:bdr w:val="nil"/>
          <w:lang w:val="en-GB"/>
        </w:rPr>
        <w:t>EU Regulation 2016/679/EC of 27 April 2016 concerning the protection of natural persons with regard to the processing of personal data and on the free movement of such data (General Data Protection Regulation) (henceforth called GDPR);</w:t>
      </w:r>
    </w:p>
    <w:p w:rsidR="00D64668" w:rsidRPr="007F6F84" w:rsidRDefault="004945A0" w:rsidP="007F6F84">
      <w:pPr>
        <w:pStyle w:val="Listeavsnitt"/>
        <w:numPr>
          <w:ilvl w:val="0"/>
          <w:numId w:val="13"/>
        </w:numPr>
        <w:rPr>
          <w:rFonts w:eastAsiaTheme="majorEastAsia"/>
          <w:lang w:val="en-GB"/>
        </w:rPr>
      </w:pPr>
      <w:r w:rsidRPr="007F6F84">
        <w:rPr>
          <w:bdr w:val="nil"/>
          <w:lang w:val="en-GB"/>
        </w:rPr>
        <w:t xml:space="preserve">The </w:t>
      </w:r>
      <w:r w:rsidR="002C4642" w:rsidRPr="007F6F84">
        <w:rPr>
          <w:bdr w:val="nil"/>
          <w:lang w:val="en-GB"/>
        </w:rPr>
        <w:t>Act concerning Personal Health Data Filing Systems and Processing of Health Data of 20 June 2014 no. 43 (Personal Health Data Filing Systems Act);</w:t>
      </w:r>
    </w:p>
    <w:p w:rsidR="00D64668" w:rsidRPr="007F6F84" w:rsidRDefault="004945A0" w:rsidP="007F6F84">
      <w:pPr>
        <w:pStyle w:val="Listeavsnitt"/>
        <w:numPr>
          <w:ilvl w:val="0"/>
          <w:numId w:val="13"/>
        </w:numPr>
        <w:rPr>
          <w:rFonts w:eastAsiaTheme="majorEastAsia"/>
          <w:lang w:val="en-GB"/>
        </w:rPr>
      </w:pPr>
      <w:r w:rsidRPr="007F6F84">
        <w:rPr>
          <w:bdr w:val="nil"/>
          <w:lang w:val="en-GB"/>
        </w:rPr>
        <w:t xml:space="preserve">The </w:t>
      </w:r>
      <w:r w:rsidR="002C4642" w:rsidRPr="007F6F84">
        <w:rPr>
          <w:bdr w:val="nil"/>
          <w:lang w:val="en-GB"/>
        </w:rPr>
        <w:t xml:space="preserve">Act concerning the processing of health data when performing health care of 20 June 2014 no. 42 (Health Records Act); and </w:t>
      </w:r>
    </w:p>
    <w:p w:rsidR="00D64668" w:rsidRPr="007F6F84" w:rsidRDefault="002C4642" w:rsidP="007F6F84">
      <w:pPr>
        <w:pStyle w:val="Listeavsnitt"/>
        <w:numPr>
          <w:ilvl w:val="0"/>
          <w:numId w:val="13"/>
        </w:numPr>
        <w:rPr>
          <w:rFonts w:eastAsiaTheme="majorEastAsia"/>
          <w:lang w:val="en-GB"/>
        </w:rPr>
      </w:pPr>
      <w:r w:rsidRPr="007F6F84">
        <w:rPr>
          <w:bdr w:val="nil"/>
          <w:lang w:val="en-GB"/>
        </w:rPr>
        <w:t>Any acts, regulations or other rules that might replace these.</w:t>
      </w:r>
    </w:p>
    <w:p w:rsidR="00D64668" w:rsidRPr="004823B3" w:rsidRDefault="004945A0" w:rsidP="007F6F84">
      <w:pPr>
        <w:rPr>
          <w:rFonts w:eastAsiaTheme="majorEastAsia"/>
          <w:lang w:val="en-GB"/>
        </w:rPr>
      </w:pPr>
      <w:r>
        <w:rPr>
          <w:bdr w:val="nil"/>
          <w:lang w:val="en-GB"/>
        </w:rPr>
        <w:t>The g</w:t>
      </w:r>
      <w:r w:rsidR="002C4642" w:rsidRPr="004823B3">
        <w:rPr>
          <w:bdr w:val="nil"/>
          <w:lang w:val="en-GB"/>
        </w:rPr>
        <w:t>overning laws and regulations stated in the provisions of personal data protection legislation or relevant health care legislation shall take precedence over this Agreement if the information in this Agreement conflicts with such legislation.</w:t>
      </w:r>
    </w:p>
    <w:p w:rsidR="007B0E6E" w:rsidRPr="004823B3" w:rsidRDefault="00892B86" w:rsidP="007F6F84">
      <w:pPr>
        <w:rPr>
          <w:rFonts w:eastAsiaTheme="majorEastAsia"/>
          <w:lang w:val="en-GB"/>
        </w:rPr>
      </w:pPr>
      <w:r w:rsidRPr="004823B3">
        <w:rPr>
          <w:bdr w:val="nil"/>
          <w:lang w:val="en-GB"/>
        </w:rPr>
        <w:t xml:space="preserve">The </w:t>
      </w:r>
      <w:r w:rsidR="007F6F84">
        <w:rPr>
          <w:bdr w:val="nil"/>
          <w:lang w:val="en-GB"/>
        </w:rPr>
        <w:t>Data Controller</w:t>
      </w:r>
      <w:r w:rsidR="002C4642" w:rsidRPr="004823B3">
        <w:rPr>
          <w:bdr w:val="nil"/>
          <w:lang w:val="en-GB"/>
        </w:rPr>
        <w:t>'s name</w:t>
      </w:r>
      <w:r w:rsidR="004945A0">
        <w:rPr>
          <w:bdr w:val="nil"/>
          <w:lang w:val="en-GB"/>
        </w:rPr>
        <w:t xml:space="preserve">, </w:t>
      </w:r>
      <w:r w:rsidR="002C4642" w:rsidRPr="004823B3">
        <w:rPr>
          <w:bdr w:val="nil"/>
          <w:lang w:val="en-GB"/>
        </w:rPr>
        <w:t xml:space="preserve">enterprise registration number and other contact information </w:t>
      </w:r>
      <w:r w:rsidRPr="004823B3">
        <w:rPr>
          <w:noProof/>
          <w:bdr w:val="nil"/>
          <w:lang w:val="en-GB"/>
        </w:rPr>
        <w:t xml:space="preserve">are </w:t>
      </w:r>
      <w:r w:rsidR="002C4642" w:rsidRPr="004823B3">
        <w:rPr>
          <w:bdr w:val="nil"/>
          <w:lang w:val="en-GB"/>
        </w:rPr>
        <w:t>found in the Data Processor's customer records filing system</w:t>
      </w:r>
      <w:r w:rsidR="004945A0">
        <w:rPr>
          <w:bdr w:val="nil"/>
          <w:lang w:val="en-GB"/>
        </w:rPr>
        <w:t xml:space="preserve"> </w:t>
      </w:r>
      <w:r w:rsidR="002C4642" w:rsidRPr="004823B3">
        <w:rPr>
          <w:bdr w:val="nil"/>
          <w:lang w:val="en-GB"/>
        </w:rPr>
        <w:t xml:space="preserve">based on the information provided by the </w:t>
      </w:r>
      <w:r w:rsidR="007F6F84">
        <w:rPr>
          <w:bdr w:val="nil"/>
          <w:lang w:val="en-GB"/>
        </w:rPr>
        <w:t>Data Controller</w:t>
      </w:r>
      <w:r w:rsidR="002C4642" w:rsidRPr="004823B3">
        <w:rPr>
          <w:bdr w:val="nil"/>
          <w:lang w:val="en-GB"/>
        </w:rPr>
        <w:t xml:space="preserve">. </w:t>
      </w:r>
    </w:p>
    <w:p w:rsidR="00D64668" w:rsidRPr="004823B3" w:rsidRDefault="002C4642" w:rsidP="007F6F84">
      <w:pPr>
        <w:rPr>
          <w:lang w:val="en-GB"/>
        </w:rPr>
      </w:pPr>
      <w:r w:rsidRPr="004823B3">
        <w:rPr>
          <w:bdr w:val="nil"/>
          <w:lang w:val="en-GB"/>
        </w:rPr>
        <w:t>This Agreement shall only be used when Sykehuspartner HF is not a party to the agreement, and the external data processor shall not utilise any of the region's infrastructure</w:t>
      </w:r>
      <w:r w:rsidR="004945A0">
        <w:rPr>
          <w:bdr w:val="nil"/>
          <w:lang w:val="en-GB"/>
        </w:rPr>
        <w:t>s</w:t>
      </w:r>
      <w:r w:rsidRPr="004823B3">
        <w:rPr>
          <w:bdr w:val="nil"/>
          <w:lang w:val="en-GB"/>
        </w:rPr>
        <w:t>. If Sykehuspartner HF is involved, the region's standard data processing agreement shall be used.</w:t>
      </w:r>
    </w:p>
    <w:p w:rsidR="00D64668" w:rsidRPr="004823B3" w:rsidRDefault="002C4642" w:rsidP="007F6F84">
      <w:pPr>
        <w:pStyle w:val="Overskrift1"/>
        <w:rPr>
          <w:szCs w:val="26"/>
          <w:lang w:val="en-GB"/>
        </w:rPr>
      </w:pPr>
      <w:bookmarkStart w:id="1" w:name="_Toc433158"/>
      <w:r w:rsidRPr="004823B3">
        <w:rPr>
          <w:rFonts w:eastAsia="Calibri Light"/>
          <w:bdr w:val="nil"/>
          <w:lang w:val="en-GB"/>
        </w:rPr>
        <w:t>Definitions</w:t>
      </w:r>
      <w:bookmarkEnd w:id="1"/>
    </w:p>
    <w:p w:rsidR="003030D5" w:rsidRPr="003030D5" w:rsidRDefault="003030D5" w:rsidP="003030D5">
      <w:pPr>
        <w:rPr>
          <w:lang w:val="en-GB"/>
        </w:rPr>
      </w:pPr>
      <w:r w:rsidRPr="003030D5">
        <w:rPr>
          <w:lang w:val="en-GB"/>
        </w:rPr>
        <w:t>The terms "personal data", "processing", "data controller", "data processor", "breach of information security" and "health data" shall be understood such as they are defined in the GDPR § 4, the Personal Health Data Filing System Act § 2 and the Health Record Act § 2 as effective.</w:t>
      </w:r>
    </w:p>
    <w:p w:rsidR="003030D5" w:rsidRPr="003030D5" w:rsidRDefault="003030D5" w:rsidP="003030D5">
      <w:pPr>
        <w:rPr>
          <w:lang w:val="en-GB"/>
        </w:rPr>
      </w:pPr>
      <w:r>
        <w:rPr>
          <w:lang w:val="en-GB"/>
        </w:rPr>
        <w:t>Deviation</w:t>
      </w:r>
      <w:r w:rsidRPr="003030D5">
        <w:rPr>
          <w:lang w:val="en-GB"/>
        </w:rPr>
        <w:t>: breach of the information security and the use of the informati</w:t>
      </w:r>
      <w:r>
        <w:rPr>
          <w:lang w:val="en-GB"/>
        </w:rPr>
        <w:t>on system contrary to stipulated</w:t>
      </w:r>
      <w:r w:rsidRPr="003030D5">
        <w:rPr>
          <w:lang w:val="en-GB"/>
        </w:rPr>
        <w:t xml:space="preserve"> routines.</w:t>
      </w:r>
    </w:p>
    <w:p w:rsidR="0007002F" w:rsidRPr="004823B3" w:rsidRDefault="003030D5" w:rsidP="003030D5">
      <w:pPr>
        <w:rPr>
          <w:lang w:val="en-GB"/>
        </w:rPr>
      </w:pPr>
      <w:r w:rsidRPr="003030D5">
        <w:rPr>
          <w:lang w:val="en-GB"/>
        </w:rPr>
        <w:t xml:space="preserve">The use of the information system which is not in accordance with instructions from the Data Controller or the applicable privacy legislation shall be deemed to be a </w:t>
      </w:r>
      <w:r>
        <w:rPr>
          <w:lang w:val="en-GB"/>
        </w:rPr>
        <w:t>deviation</w:t>
      </w:r>
      <w:r w:rsidRPr="003030D5">
        <w:rPr>
          <w:lang w:val="en-GB"/>
        </w:rPr>
        <w:t>.</w:t>
      </w:r>
    </w:p>
    <w:p w:rsidR="00D64668" w:rsidRPr="00174E8D" w:rsidRDefault="002C4642" w:rsidP="007F6F84">
      <w:pPr>
        <w:pStyle w:val="Overskrift1"/>
        <w:rPr>
          <w:szCs w:val="26"/>
          <w:lang w:val="en-GB"/>
        </w:rPr>
      </w:pPr>
      <w:bookmarkStart w:id="2" w:name="_Toc433159"/>
      <w:r w:rsidRPr="00174E8D">
        <w:rPr>
          <w:rFonts w:eastAsia="Calibri Light"/>
          <w:bdr w:val="nil"/>
          <w:lang w:val="en-GB"/>
        </w:rPr>
        <w:t>Background Info and Objectives of the Agreement</w:t>
      </w:r>
      <w:bookmarkStart w:id="3" w:name="_Hlk511326846"/>
      <w:bookmarkEnd w:id="2"/>
    </w:p>
    <w:p w:rsidR="00E07562" w:rsidRPr="00174E8D" w:rsidRDefault="002C4642" w:rsidP="007F6F84">
      <w:pPr>
        <w:rPr>
          <w:rFonts w:eastAsiaTheme="majorEastAsia"/>
          <w:lang w:val="en-GB"/>
        </w:rPr>
      </w:pPr>
      <w:r w:rsidRPr="00174E8D">
        <w:rPr>
          <w:bdr w:val="nil"/>
          <w:lang w:val="en-GB"/>
        </w:rPr>
        <w:t xml:space="preserve">This Agreement describes the general </w:t>
      </w:r>
      <w:r w:rsidR="00174E8D">
        <w:rPr>
          <w:bdr w:val="nil"/>
          <w:lang w:val="en-GB"/>
        </w:rPr>
        <w:t xml:space="preserve">terms and </w:t>
      </w:r>
      <w:r w:rsidRPr="00174E8D">
        <w:rPr>
          <w:bdr w:val="nil"/>
          <w:lang w:val="en-GB"/>
        </w:rPr>
        <w:t xml:space="preserve">conditions for processing health data and personal information that the Data Processor process on behalf of the </w:t>
      </w:r>
      <w:r w:rsidR="007F6F84">
        <w:rPr>
          <w:bdr w:val="nil"/>
          <w:lang w:val="en-GB"/>
        </w:rPr>
        <w:t>Data Controller</w:t>
      </w:r>
      <w:r w:rsidRPr="00174E8D">
        <w:rPr>
          <w:bdr w:val="nil"/>
          <w:lang w:val="en-GB"/>
        </w:rPr>
        <w:t xml:space="preserve">.  </w:t>
      </w:r>
    </w:p>
    <w:bookmarkEnd w:id="3"/>
    <w:p w:rsidR="00D64668" w:rsidRPr="004823B3" w:rsidRDefault="002C4642" w:rsidP="007F6F84">
      <w:pPr>
        <w:rPr>
          <w:rFonts w:eastAsiaTheme="majorEastAsia"/>
          <w:lang w:val="en-GB"/>
        </w:rPr>
      </w:pPr>
      <w:r w:rsidRPr="00174E8D">
        <w:rPr>
          <w:bdr w:val="nil"/>
          <w:lang w:val="en-GB"/>
        </w:rPr>
        <w:t>The objective of this Agreement is to ensure that health data and</w:t>
      </w:r>
      <w:r w:rsidRPr="004823B3">
        <w:rPr>
          <w:bdr w:val="nil"/>
          <w:lang w:val="en-GB"/>
        </w:rPr>
        <w:t xml:space="preserve"> personal information </w:t>
      </w:r>
      <w:r w:rsidR="00174E8D">
        <w:rPr>
          <w:bdr w:val="nil"/>
          <w:lang w:val="en-GB"/>
        </w:rPr>
        <w:t xml:space="preserve">being processed </w:t>
      </w:r>
      <w:r w:rsidRPr="004823B3">
        <w:rPr>
          <w:bdr w:val="nil"/>
          <w:lang w:val="en-GB"/>
        </w:rPr>
        <w:t xml:space="preserve">on behalf of the </w:t>
      </w:r>
      <w:r w:rsidR="007F6F84">
        <w:rPr>
          <w:bdr w:val="nil"/>
          <w:lang w:val="en-GB"/>
        </w:rPr>
        <w:t>Data Controller</w:t>
      </w:r>
      <w:r w:rsidRPr="004823B3">
        <w:rPr>
          <w:bdr w:val="nil"/>
          <w:lang w:val="en-GB"/>
        </w:rPr>
        <w:t xml:space="preserve"> in accordance with the requirements laid down in personal data protection legislation, according to this Data Processing Agreement and according to instructions provided by the </w:t>
      </w:r>
      <w:r w:rsidR="007F6F84">
        <w:rPr>
          <w:bdr w:val="nil"/>
          <w:lang w:val="en-GB"/>
        </w:rPr>
        <w:t>Data Controller</w:t>
      </w:r>
      <w:r w:rsidRPr="004823B3">
        <w:rPr>
          <w:bdr w:val="nil"/>
          <w:lang w:val="en-GB"/>
        </w:rPr>
        <w:t>.</w:t>
      </w:r>
    </w:p>
    <w:p w:rsidR="00D64668" w:rsidRPr="004823B3" w:rsidRDefault="002C4642" w:rsidP="007F6F84">
      <w:pPr>
        <w:pStyle w:val="Overskrift1"/>
        <w:rPr>
          <w:szCs w:val="26"/>
          <w:lang w:val="en-GB"/>
        </w:rPr>
      </w:pPr>
      <w:bookmarkStart w:id="4" w:name="_Toc433160"/>
      <w:r w:rsidRPr="004823B3">
        <w:rPr>
          <w:rFonts w:eastAsia="Calibri Light"/>
          <w:bdr w:val="nil"/>
          <w:lang w:val="en-GB"/>
        </w:rPr>
        <w:t>Scope</w:t>
      </w:r>
      <w:bookmarkEnd w:id="4"/>
    </w:p>
    <w:p w:rsidR="00F93ADD" w:rsidRPr="004823B3" w:rsidRDefault="002C4642" w:rsidP="007F6F84">
      <w:pPr>
        <w:rPr>
          <w:rFonts w:eastAsiaTheme="majorEastAsia"/>
          <w:lang w:val="en-GB"/>
        </w:rPr>
      </w:pPr>
      <w:r w:rsidRPr="004823B3">
        <w:rPr>
          <w:bdr w:val="nil"/>
          <w:lang w:val="en-GB"/>
        </w:rPr>
        <w:t xml:space="preserve">This Agreement applies to all health data and personal information </w:t>
      </w:r>
      <w:r w:rsidRPr="004823B3">
        <w:rPr>
          <w:noProof/>
          <w:bdr w:val="nil"/>
          <w:lang w:val="en-GB"/>
        </w:rPr>
        <w:t>being</w:t>
      </w:r>
      <w:r w:rsidRPr="004823B3">
        <w:rPr>
          <w:bdr w:val="nil"/>
          <w:lang w:val="en-GB"/>
        </w:rPr>
        <w:t xml:space="preserve"> handled and processed by the Data Processor on behalf of </w:t>
      </w:r>
      <w:r w:rsidRPr="004823B3">
        <w:rPr>
          <w:highlight w:val="yellow"/>
          <w:bdr w:val="nil"/>
          <w:lang w:val="en-GB"/>
        </w:rPr>
        <w:t>[</w:t>
      </w:r>
      <w:r w:rsidRPr="004823B3">
        <w:rPr>
          <w:i/>
          <w:iCs/>
          <w:highlight w:val="yellow"/>
          <w:bdr w:val="nil"/>
          <w:lang w:val="en-GB"/>
        </w:rPr>
        <w:t xml:space="preserve">write the name of the </w:t>
      </w:r>
      <w:r w:rsidR="00174E8D">
        <w:rPr>
          <w:i/>
          <w:iCs/>
          <w:highlight w:val="yellow"/>
          <w:bdr w:val="nil"/>
          <w:lang w:val="en-GB"/>
        </w:rPr>
        <w:t>s</w:t>
      </w:r>
      <w:r w:rsidRPr="004823B3">
        <w:rPr>
          <w:i/>
          <w:iCs/>
          <w:highlight w:val="yellow"/>
          <w:bdr w:val="nil"/>
          <w:lang w:val="en-GB"/>
        </w:rPr>
        <w:t>ervice</w:t>
      </w:r>
      <w:r w:rsidR="00174E8D">
        <w:rPr>
          <w:i/>
          <w:iCs/>
          <w:highlight w:val="yellow"/>
          <w:bdr w:val="nil"/>
          <w:lang w:val="en-GB"/>
        </w:rPr>
        <w:t xml:space="preserve"> and or </w:t>
      </w:r>
      <w:r w:rsidR="00174E8D" w:rsidRPr="004823B3">
        <w:rPr>
          <w:i/>
          <w:iCs/>
          <w:highlight w:val="yellow"/>
          <w:bdr w:val="nil"/>
          <w:lang w:val="en-GB"/>
        </w:rPr>
        <w:t>assignment contract</w:t>
      </w:r>
      <w:r w:rsidRPr="004823B3">
        <w:rPr>
          <w:highlight w:val="yellow"/>
          <w:bdr w:val="nil"/>
          <w:lang w:val="en-GB"/>
        </w:rPr>
        <w:t>]</w:t>
      </w:r>
      <w:r w:rsidRPr="004823B3">
        <w:rPr>
          <w:bdr w:val="nil"/>
          <w:lang w:val="en-GB"/>
        </w:rPr>
        <w:t xml:space="preserve"> (henceforth called "Service/Assignment Contract").   </w:t>
      </w:r>
    </w:p>
    <w:p w:rsidR="0067192F" w:rsidRPr="004823B3" w:rsidRDefault="002C4642" w:rsidP="007F6F84">
      <w:pPr>
        <w:rPr>
          <w:rFonts w:eastAsiaTheme="majorEastAsia"/>
          <w:lang w:val="en-GB"/>
        </w:rPr>
      </w:pPr>
      <w:r w:rsidRPr="004823B3">
        <w:rPr>
          <w:bdr w:val="nil"/>
          <w:lang w:val="en-GB"/>
        </w:rPr>
        <w:t>The services that involve processing health data and personal information are stated in A</w:t>
      </w:r>
      <w:r w:rsidR="00174E8D">
        <w:rPr>
          <w:bdr w:val="nil"/>
          <w:lang w:val="en-GB"/>
        </w:rPr>
        <w:t xml:space="preserve">ppendix </w:t>
      </w:r>
      <w:r w:rsidRPr="004823B3">
        <w:rPr>
          <w:bdr w:val="nil"/>
          <w:lang w:val="en-GB"/>
        </w:rPr>
        <w:t>1 of this Agreement. The Data Processor shall limit the processing of health data and personal information to process</w:t>
      </w:r>
      <w:r w:rsidR="00174E8D">
        <w:rPr>
          <w:bdr w:val="nil"/>
          <w:lang w:val="en-GB"/>
        </w:rPr>
        <w:t xml:space="preserve"> the data </w:t>
      </w:r>
      <w:r w:rsidRPr="004823B3">
        <w:rPr>
          <w:bdr w:val="nil"/>
          <w:lang w:val="en-GB"/>
        </w:rPr>
        <w:t>necessary for the Data Processor to perform the agreed services. A risk assessment shall be done prior to processing. The Risk Assessment contains all relevant requirement</w:t>
      </w:r>
      <w:r w:rsidR="007427BF">
        <w:rPr>
          <w:bdr w:val="nil"/>
          <w:lang w:val="en-GB"/>
        </w:rPr>
        <w:t xml:space="preserve">s </w:t>
      </w:r>
      <w:r w:rsidRPr="004823B3">
        <w:rPr>
          <w:bdr w:val="nil"/>
          <w:lang w:val="en-GB"/>
        </w:rPr>
        <w:t xml:space="preserve">and information according to </w:t>
      </w:r>
      <w:r w:rsidR="007427BF">
        <w:rPr>
          <w:bdr w:val="nil"/>
          <w:lang w:val="en-GB"/>
        </w:rPr>
        <w:t xml:space="preserve">the </w:t>
      </w:r>
      <w:r w:rsidRPr="004823B3">
        <w:rPr>
          <w:bdr w:val="nil"/>
          <w:lang w:val="en-GB"/>
        </w:rPr>
        <w:t xml:space="preserve">GDPR and will be summarised and updated in the Data Processor's existing Protocols for data processing activities.   </w:t>
      </w:r>
    </w:p>
    <w:p w:rsidR="00D64668" w:rsidRPr="004823B3" w:rsidRDefault="002C4642" w:rsidP="007F6F84">
      <w:pPr>
        <w:rPr>
          <w:rFonts w:eastAsiaTheme="majorEastAsia"/>
          <w:lang w:val="en-GB"/>
        </w:rPr>
      </w:pPr>
      <w:r w:rsidRPr="004823B3">
        <w:rPr>
          <w:bdr w:val="nil"/>
          <w:lang w:val="en-GB"/>
        </w:rPr>
        <w:t>In the event of a conflict between this Agreement and the Service/Assignment Contract, this Agreement shall take precedence.</w:t>
      </w:r>
    </w:p>
    <w:p w:rsidR="00D64668" w:rsidRPr="004823B3" w:rsidRDefault="002C4642" w:rsidP="007F6F84">
      <w:pPr>
        <w:rPr>
          <w:rFonts w:eastAsiaTheme="majorEastAsia"/>
          <w:lang w:val="en-GB"/>
        </w:rPr>
      </w:pPr>
      <w:r w:rsidRPr="004823B3">
        <w:rPr>
          <w:bdr w:val="nil"/>
          <w:lang w:val="en-GB"/>
        </w:rPr>
        <w:t xml:space="preserve">The Services described in this Agreement are </w:t>
      </w:r>
      <w:r w:rsidR="00757A57">
        <w:rPr>
          <w:bdr w:val="nil"/>
          <w:lang w:val="en-GB"/>
        </w:rPr>
        <w:t xml:space="preserve">those </w:t>
      </w:r>
      <w:r w:rsidRPr="004823B3">
        <w:rPr>
          <w:bdr w:val="nil"/>
          <w:lang w:val="en-GB"/>
        </w:rPr>
        <w:t xml:space="preserve">stated in the Service/Assignment Contract which </w:t>
      </w:r>
      <w:proofErr w:type="gramStart"/>
      <w:r w:rsidRPr="004823B3">
        <w:rPr>
          <w:bdr w:val="nil"/>
          <w:lang w:val="en-GB"/>
        </w:rPr>
        <w:t>involve</w:t>
      </w:r>
      <w:proofErr w:type="gramEnd"/>
      <w:r w:rsidRPr="004823B3">
        <w:rPr>
          <w:bdr w:val="nil"/>
          <w:lang w:val="en-GB"/>
        </w:rPr>
        <w:t xml:space="preserve"> processing health data and personal information. </w:t>
      </w:r>
    </w:p>
    <w:p w:rsidR="006D5D23" w:rsidRPr="004823B3" w:rsidRDefault="002B73E8" w:rsidP="007F6F84">
      <w:pPr>
        <w:rPr>
          <w:rFonts w:eastAsiaTheme="majorEastAsia"/>
          <w:lang w:val="en-GB"/>
        </w:rPr>
      </w:pPr>
      <w:r>
        <w:rPr>
          <w:bdr w:val="nil"/>
          <w:lang w:val="en-GB"/>
        </w:rPr>
        <w:t xml:space="preserve">If </w:t>
      </w:r>
      <w:r w:rsidR="002C4642" w:rsidRPr="004823B3">
        <w:rPr>
          <w:bdr w:val="nil"/>
          <w:lang w:val="en-GB"/>
        </w:rPr>
        <w:t xml:space="preserve">the </w:t>
      </w:r>
      <w:r w:rsidR="007F6F84">
        <w:rPr>
          <w:bdr w:val="nil"/>
          <w:lang w:val="en-GB"/>
        </w:rPr>
        <w:t>Data Controller</w:t>
      </w:r>
      <w:r w:rsidR="002C4642" w:rsidRPr="004823B3">
        <w:rPr>
          <w:bdr w:val="nil"/>
          <w:lang w:val="en-GB"/>
        </w:rPr>
        <w:t xml:space="preserve"> decides to use new services offered by </w:t>
      </w:r>
      <w:r>
        <w:rPr>
          <w:bdr w:val="nil"/>
          <w:lang w:val="en-GB"/>
        </w:rPr>
        <w:t xml:space="preserve">the </w:t>
      </w:r>
      <w:r w:rsidR="002C4642" w:rsidRPr="004823B3">
        <w:rPr>
          <w:bdr w:val="nil"/>
          <w:lang w:val="en-GB"/>
        </w:rPr>
        <w:t xml:space="preserve">Data Processor, the terms of processing must be clarified in advance and must form part of the objectives </w:t>
      </w:r>
      <w:r>
        <w:rPr>
          <w:bdr w:val="nil"/>
          <w:lang w:val="en-GB"/>
        </w:rPr>
        <w:t xml:space="preserve">that are </w:t>
      </w:r>
      <w:r w:rsidR="002C4642" w:rsidRPr="004823B3">
        <w:rPr>
          <w:bdr w:val="nil"/>
          <w:lang w:val="en-GB"/>
        </w:rPr>
        <w:t>governed by this Agreement. If the objectives</w:t>
      </w:r>
      <w:r>
        <w:rPr>
          <w:bdr w:val="nil"/>
          <w:lang w:val="en-GB"/>
        </w:rPr>
        <w:t xml:space="preserve"> of the </w:t>
      </w:r>
      <w:r w:rsidRPr="004823B3">
        <w:rPr>
          <w:bdr w:val="nil"/>
          <w:lang w:val="en-GB"/>
        </w:rPr>
        <w:t xml:space="preserve">new services </w:t>
      </w:r>
      <w:r>
        <w:rPr>
          <w:bdr w:val="nil"/>
          <w:lang w:val="en-GB"/>
        </w:rPr>
        <w:t xml:space="preserve">are </w:t>
      </w:r>
      <w:r w:rsidRPr="004823B3">
        <w:rPr>
          <w:bdr w:val="nil"/>
          <w:lang w:val="en-GB"/>
        </w:rPr>
        <w:t xml:space="preserve">the same </w:t>
      </w:r>
      <w:r>
        <w:rPr>
          <w:bdr w:val="nil"/>
          <w:lang w:val="en-GB"/>
        </w:rPr>
        <w:t>as the other services</w:t>
      </w:r>
      <w:r w:rsidR="002C4642" w:rsidRPr="004823B3">
        <w:rPr>
          <w:bdr w:val="nil"/>
          <w:lang w:val="en-GB"/>
        </w:rPr>
        <w:t>, this Data Processing Agreement shall be applicable to th</w:t>
      </w:r>
      <w:r>
        <w:rPr>
          <w:bdr w:val="nil"/>
          <w:lang w:val="en-GB"/>
        </w:rPr>
        <w:t xml:space="preserve">e new </w:t>
      </w:r>
      <w:r w:rsidR="002C4642" w:rsidRPr="004823B3">
        <w:rPr>
          <w:bdr w:val="nil"/>
          <w:lang w:val="en-GB"/>
        </w:rPr>
        <w:t>services</w:t>
      </w:r>
      <w:r>
        <w:rPr>
          <w:bdr w:val="nil"/>
          <w:lang w:val="en-GB"/>
        </w:rPr>
        <w:t xml:space="preserve"> as well</w:t>
      </w:r>
      <w:r w:rsidR="002C4642" w:rsidRPr="004823B3">
        <w:rPr>
          <w:bdr w:val="nil"/>
          <w:lang w:val="en-GB"/>
        </w:rPr>
        <w:t>.</w:t>
      </w:r>
    </w:p>
    <w:p w:rsidR="0067192F" w:rsidRPr="004823B3" w:rsidRDefault="002C4642" w:rsidP="007F6F84">
      <w:pPr>
        <w:rPr>
          <w:rFonts w:eastAsiaTheme="majorEastAsia"/>
          <w:lang w:val="en-GB"/>
        </w:rPr>
      </w:pPr>
      <w:r w:rsidRPr="004823B3">
        <w:rPr>
          <w:bdr w:val="nil"/>
          <w:lang w:val="en-GB"/>
        </w:rPr>
        <w:t>Any change</w:t>
      </w:r>
      <w:r w:rsidR="00503287">
        <w:rPr>
          <w:bdr w:val="nil"/>
          <w:lang w:val="en-GB"/>
        </w:rPr>
        <w:t xml:space="preserve"> </w:t>
      </w:r>
      <w:r w:rsidRPr="004823B3">
        <w:rPr>
          <w:bdr w:val="nil"/>
          <w:lang w:val="en-GB"/>
        </w:rPr>
        <w:t>to the Data Processor</w:t>
      </w:r>
      <w:r w:rsidR="00503287">
        <w:rPr>
          <w:bdr w:val="nil"/>
          <w:lang w:val="en-GB"/>
        </w:rPr>
        <w:t xml:space="preserve">’s </w:t>
      </w:r>
      <w:r w:rsidR="00503287" w:rsidRPr="004823B3">
        <w:rPr>
          <w:bdr w:val="nil"/>
          <w:lang w:val="en-GB"/>
        </w:rPr>
        <w:t xml:space="preserve">processing routines </w:t>
      </w:r>
      <w:r w:rsidRPr="004823B3">
        <w:rPr>
          <w:bdr w:val="nil"/>
          <w:lang w:val="en-GB"/>
        </w:rPr>
        <w:t xml:space="preserve">that </w:t>
      </w:r>
      <w:r w:rsidRPr="004823B3">
        <w:rPr>
          <w:noProof/>
          <w:bdr w:val="nil"/>
          <w:lang w:val="en-GB"/>
        </w:rPr>
        <w:t>are</w:t>
      </w:r>
      <w:r w:rsidRPr="004823B3">
        <w:rPr>
          <w:bdr w:val="nil"/>
          <w:lang w:val="en-GB"/>
        </w:rPr>
        <w:t xml:space="preserve"> or could be significan</w:t>
      </w:r>
      <w:r w:rsidR="00503287">
        <w:rPr>
          <w:bdr w:val="nil"/>
          <w:lang w:val="en-GB"/>
        </w:rPr>
        <w:t xml:space="preserve">t </w:t>
      </w:r>
      <w:r w:rsidRPr="004823B3">
        <w:rPr>
          <w:bdr w:val="nil"/>
          <w:lang w:val="en-GB"/>
        </w:rPr>
        <w:t xml:space="preserve">to information security shall be subject to a risk assessment and </w:t>
      </w:r>
      <w:r w:rsidR="00503287">
        <w:rPr>
          <w:bdr w:val="nil"/>
          <w:lang w:val="en-GB"/>
        </w:rPr>
        <w:t xml:space="preserve">must be </w:t>
      </w:r>
      <w:r w:rsidRPr="004823B3">
        <w:rPr>
          <w:bdr w:val="nil"/>
          <w:lang w:val="en-GB"/>
        </w:rPr>
        <w:t xml:space="preserve">approved by the </w:t>
      </w:r>
      <w:r w:rsidR="007F6F84">
        <w:rPr>
          <w:bdr w:val="nil"/>
          <w:lang w:val="en-GB"/>
        </w:rPr>
        <w:t>Data Controller</w:t>
      </w:r>
      <w:r w:rsidRPr="004823B3">
        <w:rPr>
          <w:bdr w:val="nil"/>
          <w:lang w:val="en-GB"/>
        </w:rPr>
        <w:t xml:space="preserve"> before the change can be executed, and any further measures or instructions </w:t>
      </w:r>
      <w:r w:rsidR="00503287">
        <w:rPr>
          <w:bdr w:val="nil"/>
          <w:lang w:val="en-GB"/>
        </w:rPr>
        <w:t xml:space="preserve">to be </w:t>
      </w:r>
      <w:r w:rsidR="00503287" w:rsidRPr="004823B3">
        <w:rPr>
          <w:bdr w:val="nil"/>
          <w:lang w:val="en-GB"/>
        </w:rPr>
        <w:t>implement</w:t>
      </w:r>
      <w:r w:rsidR="00503287">
        <w:rPr>
          <w:bdr w:val="nil"/>
          <w:lang w:val="en-GB"/>
        </w:rPr>
        <w:t xml:space="preserve">ed </w:t>
      </w:r>
      <w:r w:rsidRPr="004823B3">
        <w:rPr>
          <w:bdr w:val="nil"/>
          <w:lang w:val="en-GB"/>
        </w:rPr>
        <w:t xml:space="preserve">by the </w:t>
      </w:r>
      <w:r w:rsidR="007F6F84">
        <w:rPr>
          <w:bdr w:val="nil"/>
          <w:lang w:val="en-GB"/>
        </w:rPr>
        <w:t>Data Controller</w:t>
      </w:r>
      <w:r w:rsidRPr="004823B3">
        <w:rPr>
          <w:bdr w:val="nil"/>
          <w:lang w:val="en-GB"/>
        </w:rPr>
        <w:t xml:space="preserve">. Only the </w:t>
      </w:r>
      <w:r w:rsidR="007F6F84">
        <w:rPr>
          <w:bdr w:val="nil"/>
          <w:lang w:val="en-GB"/>
        </w:rPr>
        <w:t>Data Controller</w:t>
      </w:r>
      <w:r w:rsidRPr="004823B3">
        <w:rPr>
          <w:bdr w:val="nil"/>
          <w:lang w:val="en-GB"/>
        </w:rPr>
        <w:t xml:space="preserve"> can accept changes to </w:t>
      </w:r>
      <w:r w:rsidRPr="004823B3">
        <w:rPr>
          <w:noProof/>
          <w:bdr w:val="nil"/>
          <w:lang w:val="en-GB"/>
        </w:rPr>
        <w:t>a risk</w:t>
      </w:r>
      <w:r w:rsidRPr="004823B3">
        <w:rPr>
          <w:bdr w:val="nil"/>
          <w:lang w:val="en-GB"/>
        </w:rPr>
        <w:t xml:space="preserve">, so the </w:t>
      </w:r>
      <w:r w:rsidR="007F6F84">
        <w:rPr>
          <w:bdr w:val="nil"/>
          <w:lang w:val="en-GB"/>
        </w:rPr>
        <w:t>Data Controller</w:t>
      </w:r>
      <w:r w:rsidRPr="004823B3">
        <w:rPr>
          <w:bdr w:val="nil"/>
          <w:lang w:val="en-GB"/>
        </w:rPr>
        <w:t xml:space="preserve"> must approve </w:t>
      </w:r>
      <w:r w:rsidR="00503287">
        <w:rPr>
          <w:bdr w:val="nil"/>
          <w:lang w:val="en-GB"/>
        </w:rPr>
        <w:t xml:space="preserve">the </w:t>
      </w:r>
      <w:r w:rsidRPr="004823B3">
        <w:rPr>
          <w:bdr w:val="nil"/>
          <w:lang w:val="en-GB"/>
        </w:rPr>
        <w:t xml:space="preserve">use of </w:t>
      </w:r>
      <w:r w:rsidR="00503287">
        <w:rPr>
          <w:bdr w:val="nil"/>
          <w:lang w:val="en-GB"/>
        </w:rPr>
        <w:t xml:space="preserve">the </w:t>
      </w:r>
      <w:r w:rsidRPr="004823B3">
        <w:rPr>
          <w:bdr w:val="nil"/>
          <w:lang w:val="en-GB"/>
        </w:rPr>
        <w:t xml:space="preserve">services </w:t>
      </w:r>
      <w:r w:rsidR="00503287">
        <w:rPr>
          <w:bdr w:val="nil"/>
          <w:lang w:val="en-GB"/>
        </w:rPr>
        <w:t xml:space="preserve">indicated by </w:t>
      </w:r>
      <w:r w:rsidRPr="004823B3">
        <w:rPr>
          <w:bdr w:val="nil"/>
          <w:lang w:val="en-GB"/>
        </w:rPr>
        <w:t>the risk assessment based on the completed and processed risk assessment before data processing can start. This also includes replacing any subcontractors the Data Processor</w:t>
      </w:r>
      <w:r w:rsidR="00503287">
        <w:rPr>
          <w:bdr w:val="nil"/>
          <w:lang w:val="en-GB"/>
        </w:rPr>
        <w:t xml:space="preserve"> uses</w:t>
      </w:r>
      <w:r w:rsidRPr="004823B3">
        <w:rPr>
          <w:bdr w:val="nil"/>
          <w:lang w:val="en-GB"/>
        </w:rPr>
        <w:t>.</w:t>
      </w:r>
    </w:p>
    <w:p w:rsidR="00D64668" w:rsidRPr="004823B3" w:rsidRDefault="002C4642" w:rsidP="007F6F84">
      <w:pPr>
        <w:rPr>
          <w:rFonts w:eastAsiaTheme="majorEastAsia"/>
          <w:lang w:val="en-GB"/>
        </w:rPr>
      </w:pPr>
      <w:r w:rsidRPr="004823B3">
        <w:rPr>
          <w:bdr w:val="nil"/>
          <w:lang w:val="en-GB"/>
        </w:rPr>
        <w:t xml:space="preserve">This Agreement shall also apply to further processing of health data and personal information based on any written agreements between the Parties that are signed during the duration of this Agreement and that involve the Data Processor processing health data and personal information on behalf of the </w:t>
      </w:r>
      <w:r w:rsidR="007F6F84">
        <w:rPr>
          <w:bdr w:val="nil"/>
          <w:lang w:val="en-GB"/>
        </w:rPr>
        <w:t>Data Controller</w:t>
      </w:r>
      <w:r w:rsidRPr="004823B3">
        <w:rPr>
          <w:bdr w:val="nil"/>
          <w:lang w:val="en-GB"/>
        </w:rPr>
        <w:t xml:space="preserve"> (henceforth called "Later Written Agreements between the Parties").</w:t>
      </w:r>
    </w:p>
    <w:p w:rsidR="00D64668" w:rsidRPr="004823B3" w:rsidRDefault="002C4642" w:rsidP="007F6F84">
      <w:pPr>
        <w:rPr>
          <w:rFonts w:eastAsiaTheme="majorEastAsia"/>
          <w:lang w:val="en-GB"/>
        </w:rPr>
      </w:pPr>
      <w:r w:rsidRPr="004823B3">
        <w:rPr>
          <w:bdr w:val="nil"/>
          <w:lang w:val="en-GB"/>
        </w:rPr>
        <w:t>Health data and personal information shall only be used for the objectives stated in this Agreement</w:t>
      </w:r>
      <w:r w:rsidR="00365AE7">
        <w:rPr>
          <w:bdr w:val="nil"/>
          <w:lang w:val="en-GB"/>
        </w:rPr>
        <w:t xml:space="preserve"> </w:t>
      </w:r>
      <w:r w:rsidRPr="004823B3">
        <w:rPr>
          <w:bdr w:val="nil"/>
          <w:lang w:val="en-GB"/>
        </w:rPr>
        <w:t>in the Service/Assignment Contract and Later Written Agreements between the Parties</w:t>
      </w:r>
      <w:r w:rsidR="00365AE7">
        <w:rPr>
          <w:bdr w:val="nil"/>
          <w:lang w:val="en-GB"/>
        </w:rPr>
        <w:t xml:space="preserve"> </w:t>
      </w:r>
      <w:r w:rsidRPr="004823B3">
        <w:rPr>
          <w:bdr w:val="nil"/>
          <w:lang w:val="en-GB"/>
        </w:rPr>
        <w:t>to the extent this is strictly necessary to execute and comply with the requirements stated in these agreements.</w:t>
      </w:r>
    </w:p>
    <w:p w:rsidR="00D64668" w:rsidRPr="004823B3" w:rsidRDefault="002C4642" w:rsidP="007F6F84">
      <w:pPr>
        <w:pStyle w:val="Overskrift1"/>
        <w:rPr>
          <w:szCs w:val="26"/>
          <w:lang w:val="en-GB"/>
        </w:rPr>
      </w:pPr>
      <w:bookmarkStart w:id="5" w:name="_Toc433161"/>
      <w:r w:rsidRPr="004823B3">
        <w:rPr>
          <w:rFonts w:eastAsia="Calibri Light"/>
          <w:bdr w:val="nil"/>
          <w:lang w:val="en-GB"/>
        </w:rPr>
        <w:t>Objectives of processing, information and process</w:t>
      </w:r>
      <w:r w:rsidR="00365AE7">
        <w:rPr>
          <w:rFonts w:eastAsia="Calibri Light"/>
          <w:bdr w:val="nil"/>
          <w:lang w:val="en-GB"/>
        </w:rPr>
        <w:t>es</w:t>
      </w:r>
      <w:bookmarkEnd w:id="5"/>
    </w:p>
    <w:p w:rsidR="00B04BCC" w:rsidRPr="004823B3" w:rsidRDefault="002C4642" w:rsidP="007F6F84">
      <w:pPr>
        <w:rPr>
          <w:rFonts w:eastAsiaTheme="majorEastAsia"/>
          <w:lang w:val="en-GB"/>
        </w:rPr>
      </w:pPr>
      <w:bookmarkStart w:id="6" w:name="_Hlk515907468"/>
      <w:r w:rsidRPr="004823B3">
        <w:rPr>
          <w:bdr w:val="nil"/>
          <w:lang w:val="en-GB"/>
        </w:rPr>
        <w:t>[</w:t>
      </w:r>
      <w:r w:rsidRPr="004823B3">
        <w:rPr>
          <w:highlight w:val="yellow"/>
          <w:bdr w:val="nil"/>
          <w:lang w:val="en-GB"/>
        </w:rPr>
        <w:t>Description</w:t>
      </w:r>
      <w:r w:rsidRPr="004823B3">
        <w:rPr>
          <w:bdr w:val="nil"/>
          <w:lang w:val="en-GB"/>
        </w:rPr>
        <w:t xml:space="preserve">] </w:t>
      </w:r>
      <w:bookmarkEnd w:id="6"/>
    </w:p>
    <w:p w:rsidR="00D64668" w:rsidRPr="004823B3" w:rsidRDefault="002C4642" w:rsidP="007F6F84">
      <w:pPr>
        <w:pStyle w:val="Overskrift1"/>
        <w:rPr>
          <w:szCs w:val="26"/>
          <w:lang w:val="en-GB"/>
        </w:rPr>
      </w:pPr>
      <w:bookmarkStart w:id="7" w:name="_Toc433162"/>
      <w:r w:rsidRPr="004823B3">
        <w:rPr>
          <w:rFonts w:eastAsia="Calibri Light"/>
          <w:bdr w:val="nil"/>
          <w:lang w:val="en-GB"/>
        </w:rPr>
        <w:t>Framework for processing health data and personal information</w:t>
      </w:r>
      <w:bookmarkEnd w:id="7"/>
    </w:p>
    <w:p w:rsidR="00D64668" w:rsidRPr="004823B3" w:rsidRDefault="002C4642" w:rsidP="007F6F84">
      <w:pPr>
        <w:rPr>
          <w:rFonts w:eastAsiaTheme="majorEastAsia"/>
          <w:lang w:val="en-GB"/>
        </w:rPr>
      </w:pPr>
      <w:r w:rsidRPr="004823B3">
        <w:rPr>
          <w:bdr w:val="nil"/>
          <w:lang w:val="en-GB"/>
        </w:rPr>
        <w:t xml:space="preserve">The </w:t>
      </w:r>
      <w:r w:rsidR="007F6F84">
        <w:rPr>
          <w:bdr w:val="nil"/>
          <w:lang w:val="en-GB"/>
        </w:rPr>
        <w:t>Data Controller</w:t>
      </w:r>
      <w:r w:rsidRPr="004823B3">
        <w:rPr>
          <w:bdr w:val="nil"/>
          <w:lang w:val="en-GB"/>
        </w:rPr>
        <w:t xml:space="preserve"> has complete control over the health data and personal information that the Data Processor has agreed to handle pursuant to this Agreement. The Data Processor has no independent right over the health data and personal information and cannot process it for own objectives.</w:t>
      </w:r>
    </w:p>
    <w:p w:rsidR="00D64668" w:rsidRPr="004823B3" w:rsidRDefault="002C4642" w:rsidP="007F6F84">
      <w:pPr>
        <w:rPr>
          <w:rFonts w:eastAsiaTheme="majorEastAsia"/>
          <w:lang w:val="en-GB"/>
        </w:rPr>
      </w:pPr>
      <w:r w:rsidRPr="004823B3">
        <w:rPr>
          <w:bdr w:val="nil"/>
          <w:lang w:val="en-GB"/>
        </w:rPr>
        <w:t xml:space="preserve">Unless otherwise agreed or pursuant to statutory regulations, the </w:t>
      </w:r>
      <w:r w:rsidR="007F6F84">
        <w:rPr>
          <w:bdr w:val="nil"/>
          <w:lang w:val="en-GB"/>
        </w:rPr>
        <w:t>Data Controller</w:t>
      </w:r>
      <w:r w:rsidRPr="004823B3">
        <w:rPr>
          <w:bdr w:val="nil"/>
          <w:lang w:val="en-GB"/>
        </w:rPr>
        <w:t xml:space="preserve"> is entitled to access all health data and personal information being processed by the Data Processor.  </w:t>
      </w:r>
    </w:p>
    <w:p w:rsidR="00D64668" w:rsidRPr="004823B3" w:rsidRDefault="007F6F84" w:rsidP="007F6F84">
      <w:pPr>
        <w:pStyle w:val="Overskrift1"/>
        <w:rPr>
          <w:szCs w:val="26"/>
          <w:lang w:val="en-GB"/>
        </w:rPr>
      </w:pPr>
      <w:bookmarkStart w:id="8" w:name="_Toc433163"/>
      <w:r>
        <w:rPr>
          <w:rFonts w:eastAsia="Calibri Light"/>
          <w:bdr w:val="nil"/>
          <w:lang w:val="en-GB"/>
        </w:rPr>
        <w:t>Data Controller</w:t>
      </w:r>
      <w:r w:rsidR="002C4642" w:rsidRPr="004823B3">
        <w:rPr>
          <w:rFonts w:eastAsia="Calibri Light"/>
          <w:bdr w:val="nil"/>
          <w:lang w:val="en-GB"/>
        </w:rPr>
        <w:t>’s obligations</w:t>
      </w:r>
      <w:bookmarkEnd w:id="8"/>
    </w:p>
    <w:p w:rsidR="00D64668" w:rsidRPr="004823B3" w:rsidRDefault="002C4642" w:rsidP="007F6F84">
      <w:pPr>
        <w:rPr>
          <w:rFonts w:eastAsiaTheme="majorEastAsia"/>
          <w:lang w:val="en-GB"/>
        </w:rPr>
      </w:pPr>
      <w:r w:rsidRPr="004823B3">
        <w:rPr>
          <w:bdr w:val="nil"/>
          <w:lang w:val="en-GB"/>
        </w:rPr>
        <w:t xml:space="preserve">The </w:t>
      </w:r>
      <w:r w:rsidR="007F6F84">
        <w:rPr>
          <w:bdr w:val="nil"/>
          <w:lang w:val="en-GB"/>
        </w:rPr>
        <w:t>Data Controller</w:t>
      </w:r>
      <w:r w:rsidRPr="004823B3">
        <w:rPr>
          <w:bdr w:val="nil"/>
          <w:lang w:val="en-GB"/>
        </w:rPr>
        <w:t xml:space="preserve"> shall comply with the obligations stated in personal data protection legislation, as well as that stated in this Agreement, the Norms for Information Security and the hospital's information security management system. </w:t>
      </w:r>
    </w:p>
    <w:p w:rsidR="00D64668" w:rsidRPr="004823B3" w:rsidRDefault="002C4642" w:rsidP="00820FA7">
      <w:pPr>
        <w:pStyle w:val="Overskrift1"/>
        <w:rPr>
          <w:szCs w:val="26"/>
          <w:lang w:val="en-GB"/>
        </w:rPr>
      </w:pPr>
      <w:bookmarkStart w:id="9" w:name="_Toc433164"/>
      <w:r w:rsidRPr="004823B3">
        <w:rPr>
          <w:rFonts w:eastAsia="Calibri Light"/>
          <w:bdr w:val="nil"/>
          <w:lang w:val="en-GB"/>
        </w:rPr>
        <w:t>Data Processor's obligations</w:t>
      </w:r>
      <w:bookmarkEnd w:id="9"/>
    </w:p>
    <w:p w:rsidR="00D64668" w:rsidRPr="004823B3" w:rsidRDefault="002C4642" w:rsidP="00820FA7">
      <w:pPr>
        <w:pStyle w:val="Overskrift2"/>
        <w:rPr>
          <w:lang w:val="en-GB"/>
        </w:rPr>
      </w:pPr>
      <w:bookmarkStart w:id="10" w:name="_Toc433165"/>
      <w:r w:rsidRPr="004823B3">
        <w:rPr>
          <w:rFonts w:eastAsia="Calibri Light"/>
          <w:bdr w:val="nil"/>
          <w:lang w:val="en-GB"/>
        </w:rPr>
        <w:t>Generalities</w:t>
      </w:r>
      <w:bookmarkEnd w:id="10"/>
    </w:p>
    <w:p w:rsidR="00D64668" w:rsidRPr="004823B3" w:rsidRDefault="002C4642" w:rsidP="00820FA7">
      <w:pPr>
        <w:rPr>
          <w:rFonts w:eastAsiaTheme="majorEastAsia"/>
          <w:lang w:val="en-GB"/>
        </w:rPr>
      </w:pPr>
      <w:r w:rsidRPr="004823B3">
        <w:rPr>
          <w:bdr w:val="nil"/>
          <w:lang w:val="en-GB"/>
        </w:rPr>
        <w:t xml:space="preserve">The Data Processor is obligated to process health data and personal information in accordance with personal data protection legislation, this Agreement, the </w:t>
      </w:r>
      <w:r w:rsidR="00CA7D8C">
        <w:rPr>
          <w:bdr w:val="nil"/>
          <w:lang w:val="en-GB"/>
        </w:rPr>
        <w:t xml:space="preserve">shared </w:t>
      </w:r>
      <w:r w:rsidRPr="004823B3">
        <w:rPr>
          <w:bdr w:val="nil"/>
          <w:lang w:val="en-GB"/>
        </w:rPr>
        <w:t xml:space="preserve">regional information security management system at the Southern and Eastern Norway Regional Health Authority (HSØ) and the </w:t>
      </w:r>
      <w:r w:rsidR="007F6F84">
        <w:rPr>
          <w:bdr w:val="nil"/>
          <w:lang w:val="en-GB"/>
        </w:rPr>
        <w:t>Data Controller</w:t>
      </w:r>
      <w:r w:rsidRPr="004823B3">
        <w:rPr>
          <w:bdr w:val="nil"/>
          <w:lang w:val="en-GB"/>
        </w:rPr>
        <w:t xml:space="preserve">'s management system, Service/Assignment Contract, the </w:t>
      </w:r>
      <w:r w:rsidR="007F6F84">
        <w:rPr>
          <w:bdr w:val="nil"/>
          <w:lang w:val="en-GB"/>
        </w:rPr>
        <w:t>Data Controller</w:t>
      </w:r>
      <w:r w:rsidRPr="004823B3">
        <w:rPr>
          <w:bdr w:val="nil"/>
          <w:lang w:val="en-GB"/>
        </w:rPr>
        <w:t xml:space="preserve">'s documented instructions and other current agreements between the Parties, as well as the Norms for Information Security in the Health and Care Services. </w:t>
      </w:r>
      <w:proofErr w:type="gramStart"/>
      <w:r w:rsidRPr="004823B3">
        <w:rPr>
          <w:bdr w:val="nil"/>
          <w:lang w:val="en-GB"/>
        </w:rPr>
        <w:t xml:space="preserve">When handling, processing or omitting the handling or processing of data, the Data Processor shall not put the </w:t>
      </w:r>
      <w:r w:rsidR="007F6F84">
        <w:rPr>
          <w:bdr w:val="nil"/>
          <w:lang w:val="en-GB"/>
        </w:rPr>
        <w:t>Data Controller</w:t>
      </w:r>
      <w:r w:rsidRPr="004823B3">
        <w:rPr>
          <w:bdr w:val="nil"/>
          <w:lang w:val="en-GB"/>
        </w:rPr>
        <w:t xml:space="preserve"> in any situation that violates the provisions of existing acts, regulations and legislation.</w:t>
      </w:r>
      <w:proofErr w:type="gramEnd"/>
      <w:r w:rsidRPr="004823B3">
        <w:rPr>
          <w:bdr w:val="nil"/>
          <w:lang w:val="en-GB"/>
        </w:rPr>
        <w:t xml:space="preserve"> </w:t>
      </w:r>
    </w:p>
    <w:p w:rsidR="006D5D23" w:rsidRPr="004823B3" w:rsidRDefault="002C4642" w:rsidP="00820FA7">
      <w:pPr>
        <w:rPr>
          <w:rFonts w:eastAsiaTheme="majorEastAsia"/>
          <w:lang w:val="en-GB"/>
        </w:rPr>
      </w:pPr>
      <w:r w:rsidRPr="004823B3">
        <w:rPr>
          <w:bdr w:val="nil"/>
          <w:lang w:val="en-GB"/>
        </w:rPr>
        <w:t xml:space="preserve">The Data Processor is responsible for any harm caused by </w:t>
      </w:r>
      <w:r w:rsidR="00B0144B">
        <w:rPr>
          <w:bdr w:val="nil"/>
          <w:lang w:val="en-GB"/>
        </w:rPr>
        <w:t xml:space="preserve">the </w:t>
      </w:r>
      <w:r w:rsidRPr="004823B3">
        <w:rPr>
          <w:bdr w:val="nil"/>
          <w:lang w:val="en-GB"/>
        </w:rPr>
        <w:t xml:space="preserve">Data Processor's </w:t>
      </w:r>
      <w:r w:rsidR="00732BCA">
        <w:rPr>
          <w:bdr w:val="nil"/>
          <w:lang w:val="en-GB"/>
        </w:rPr>
        <w:t>processing</w:t>
      </w:r>
      <w:r w:rsidRPr="004823B3">
        <w:rPr>
          <w:bdr w:val="nil"/>
          <w:lang w:val="en-GB"/>
        </w:rPr>
        <w:t xml:space="preserve">, yet only if the obligations </w:t>
      </w:r>
      <w:r w:rsidR="00892B86" w:rsidRPr="004823B3">
        <w:rPr>
          <w:bdr w:val="nil"/>
          <w:lang w:val="en-GB"/>
        </w:rPr>
        <w:t xml:space="preserve">stated </w:t>
      </w:r>
      <w:r w:rsidRPr="004823B3">
        <w:rPr>
          <w:bdr w:val="nil"/>
          <w:lang w:val="en-GB"/>
        </w:rPr>
        <w:t xml:space="preserve">in personal data protection legislation that </w:t>
      </w:r>
      <w:r w:rsidRPr="004823B3">
        <w:rPr>
          <w:noProof/>
          <w:bdr w:val="nil"/>
          <w:lang w:val="en-GB"/>
        </w:rPr>
        <w:t>are</w:t>
      </w:r>
      <w:r w:rsidRPr="004823B3">
        <w:rPr>
          <w:bdr w:val="nil"/>
          <w:lang w:val="en-GB"/>
        </w:rPr>
        <w:t xml:space="preserve"> directed at the Data Processor </w:t>
      </w:r>
      <w:r w:rsidRPr="004823B3">
        <w:rPr>
          <w:noProof/>
          <w:bdr w:val="nil"/>
          <w:lang w:val="en-GB"/>
        </w:rPr>
        <w:t>in particular</w:t>
      </w:r>
      <w:r w:rsidRPr="004823B3">
        <w:rPr>
          <w:bdr w:val="nil"/>
          <w:lang w:val="en-GB"/>
        </w:rPr>
        <w:t xml:space="preserve"> are not fulfilled, or if the Data Processor's conduct has conflicted with the instructions provided by the </w:t>
      </w:r>
      <w:r w:rsidR="007F6F84">
        <w:rPr>
          <w:bdr w:val="nil"/>
          <w:lang w:val="en-GB"/>
        </w:rPr>
        <w:t>Data Controller</w:t>
      </w:r>
      <w:r w:rsidRPr="004823B3">
        <w:rPr>
          <w:bdr w:val="nil"/>
          <w:lang w:val="en-GB"/>
        </w:rPr>
        <w:t>.</w:t>
      </w:r>
    </w:p>
    <w:p w:rsidR="00D64668" w:rsidRPr="004823B3" w:rsidRDefault="002C4642" w:rsidP="00820FA7">
      <w:pPr>
        <w:rPr>
          <w:rFonts w:eastAsiaTheme="majorEastAsia"/>
          <w:lang w:val="en-GB"/>
        </w:rPr>
      </w:pPr>
      <w:r w:rsidRPr="004823B3">
        <w:rPr>
          <w:bdr w:val="nil"/>
          <w:lang w:val="en-GB"/>
        </w:rPr>
        <w:t xml:space="preserve">If a subcontractor fails to fulfil its obligations with regard to personal data protection legislation and/or this Data Processing Agreement, the Data Processor shall accept full responsibility for the subcontractor's fulfilment or failure to fulfil these obligations. </w:t>
      </w:r>
    </w:p>
    <w:p w:rsidR="00D64668" w:rsidRPr="004823B3" w:rsidRDefault="002C4642" w:rsidP="00820FA7">
      <w:pPr>
        <w:rPr>
          <w:rFonts w:eastAsiaTheme="majorEastAsia"/>
          <w:lang w:val="en-GB"/>
        </w:rPr>
      </w:pPr>
      <w:r w:rsidRPr="004823B3">
        <w:rPr>
          <w:bdr w:val="nil"/>
          <w:lang w:val="en-GB"/>
        </w:rPr>
        <w:t xml:space="preserve">The Data Processor </w:t>
      </w:r>
      <w:r w:rsidRPr="004823B3">
        <w:rPr>
          <w:u w:val="single"/>
          <w:bdr w:val="nil"/>
          <w:lang w:val="en-GB"/>
        </w:rPr>
        <w:t>must not</w:t>
      </w:r>
      <w:r w:rsidRPr="004823B3">
        <w:rPr>
          <w:bdr w:val="nil"/>
          <w:lang w:val="en-GB"/>
        </w:rPr>
        <w:t>:</w:t>
      </w:r>
    </w:p>
    <w:p w:rsidR="00D64668" w:rsidRPr="00820FA7" w:rsidRDefault="002C4642" w:rsidP="00820FA7">
      <w:pPr>
        <w:pStyle w:val="Listeavsnitt"/>
        <w:numPr>
          <w:ilvl w:val="0"/>
          <w:numId w:val="14"/>
        </w:numPr>
        <w:rPr>
          <w:lang w:val="en-GB"/>
        </w:rPr>
      </w:pPr>
      <w:r w:rsidRPr="00820FA7">
        <w:rPr>
          <w:bdr w:val="nil"/>
          <w:lang w:val="en-GB"/>
        </w:rPr>
        <w:t>process health data and personal information for any other purpose or to any greater extent than that stated in this Agreement, the Service/Assignment Contract and any Later Written Agreements between the Parties;</w:t>
      </w:r>
    </w:p>
    <w:p w:rsidR="00D64668" w:rsidRPr="00820FA7" w:rsidRDefault="002C4642" w:rsidP="00820FA7">
      <w:pPr>
        <w:pStyle w:val="Listeavsnitt"/>
        <w:numPr>
          <w:ilvl w:val="0"/>
          <w:numId w:val="14"/>
        </w:numPr>
        <w:rPr>
          <w:lang w:val="en-GB"/>
        </w:rPr>
      </w:pPr>
      <w:r w:rsidRPr="00820FA7">
        <w:rPr>
          <w:bdr w:val="nil"/>
          <w:lang w:val="en-GB"/>
        </w:rPr>
        <w:t xml:space="preserve">process health data and personal information beyond that which is necessary to fulfil the Data Processor's obligations according to </w:t>
      </w:r>
      <w:r w:rsidRPr="00820FA7">
        <w:rPr>
          <w:noProof/>
          <w:bdr w:val="nil"/>
          <w:lang w:val="en-GB"/>
        </w:rPr>
        <w:t>current</w:t>
      </w:r>
      <w:r w:rsidRPr="00820FA7">
        <w:rPr>
          <w:bdr w:val="nil"/>
          <w:lang w:val="en-GB"/>
        </w:rPr>
        <w:t xml:space="preserve"> applicable agreements;</w:t>
      </w:r>
    </w:p>
    <w:p w:rsidR="00D64668" w:rsidRPr="00820FA7" w:rsidRDefault="002C4642" w:rsidP="00820FA7">
      <w:pPr>
        <w:pStyle w:val="Listeavsnitt"/>
        <w:numPr>
          <w:ilvl w:val="0"/>
          <w:numId w:val="14"/>
        </w:numPr>
        <w:rPr>
          <w:lang w:val="en-GB"/>
        </w:rPr>
      </w:pPr>
      <w:r w:rsidRPr="00820FA7">
        <w:rPr>
          <w:bdr w:val="nil"/>
          <w:lang w:val="en-GB"/>
        </w:rPr>
        <w:t>distribute, hand-over or transfer health data and personal information in any form on own initiative unless</w:t>
      </w:r>
      <w:r w:rsidR="009F024D" w:rsidRPr="00820FA7">
        <w:rPr>
          <w:bdr w:val="nil"/>
          <w:lang w:val="en-GB"/>
        </w:rPr>
        <w:t xml:space="preserve"> </w:t>
      </w:r>
      <w:r w:rsidRPr="00820FA7">
        <w:rPr>
          <w:bdr w:val="nil"/>
          <w:lang w:val="en-GB"/>
        </w:rPr>
        <w:t xml:space="preserve">this is agreed with the </w:t>
      </w:r>
      <w:r w:rsidR="007F6F84" w:rsidRPr="00820FA7">
        <w:rPr>
          <w:bdr w:val="nil"/>
          <w:lang w:val="en-GB"/>
        </w:rPr>
        <w:t>Data Controller</w:t>
      </w:r>
      <w:r w:rsidRPr="00820FA7">
        <w:rPr>
          <w:bdr w:val="nil"/>
          <w:lang w:val="en-GB"/>
        </w:rPr>
        <w:t xml:space="preserve"> in advance </w:t>
      </w:r>
      <w:r w:rsidRPr="00820FA7">
        <w:rPr>
          <w:noProof/>
          <w:bdr w:val="nil"/>
          <w:lang w:val="en-GB"/>
        </w:rPr>
        <w:t>or</w:t>
      </w:r>
      <w:r w:rsidRPr="00820FA7">
        <w:rPr>
          <w:bdr w:val="nil"/>
          <w:lang w:val="en-GB"/>
        </w:rPr>
        <w:t xml:space="preserve"> the </w:t>
      </w:r>
      <w:r w:rsidR="007F6F84" w:rsidRPr="00820FA7">
        <w:rPr>
          <w:bdr w:val="nil"/>
          <w:lang w:val="en-GB"/>
        </w:rPr>
        <w:t>Data Controller</w:t>
      </w:r>
      <w:r w:rsidRPr="00820FA7">
        <w:rPr>
          <w:bdr w:val="nil"/>
          <w:lang w:val="en-GB"/>
        </w:rPr>
        <w:t xml:space="preserve"> has approved this in writing;</w:t>
      </w:r>
    </w:p>
    <w:p w:rsidR="00D64668" w:rsidRPr="00820FA7" w:rsidRDefault="002C4642" w:rsidP="00820FA7">
      <w:pPr>
        <w:pStyle w:val="Listeavsnitt"/>
        <w:numPr>
          <w:ilvl w:val="0"/>
          <w:numId w:val="14"/>
        </w:numPr>
        <w:rPr>
          <w:lang w:val="en-GB"/>
        </w:rPr>
      </w:pPr>
      <w:r w:rsidRPr="00820FA7">
        <w:rPr>
          <w:bdr w:val="nil"/>
          <w:lang w:val="en-GB"/>
        </w:rPr>
        <w:t xml:space="preserve">collect or transfer health data and personal information </w:t>
      </w:r>
      <w:r w:rsidR="00161814" w:rsidRPr="00820FA7">
        <w:rPr>
          <w:bdr w:val="nil"/>
          <w:lang w:val="en-GB"/>
        </w:rPr>
        <w:t xml:space="preserve">from/to </w:t>
      </w:r>
      <w:r w:rsidRPr="00820FA7">
        <w:rPr>
          <w:bdr w:val="nil"/>
          <w:lang w:val="en-GB"/>
        </w:rPr>
        <w:t>a third party;</w:t>
      </w:r>
    </w:p>
    <w:p w:rsidR="00D64668" w:rsidRPr="00820FA7" w:rsidRDefault="002C4642" w:rsidP="00820FA7">
      <w:pPr>
        <w:pStyle w:val="Listeavsnitt"/>
        <w:numPr>
          <w:ilvl w:val="0"/>
          <w:numId w:val="14"/>
        </w:numPr>
        <w:rPr>
          <w:lang w:val="en-GB"/>
        </w:rPr>
      </w:pPr>
      <w:proofErr w:type="gramStart"/>
      <w:r w:rsidRPr="00820FA7">
        <w:rPr>
          <w:bdr w:val="nil"/>
          <w:lang w:val="en-GB"/>
        </w:rPr>
        <w:t>process</w:t>
      </w:r>
      <w:proofErr w:type="gramEnd"/>
      <w:r w:rsidRPr="00820FA7">
        <w:rPr>
          <w:bdr w:val="nil"/>
          <w:lang w:val="en-GB"/>
        </w:rPr>
        <w:t xml:space="preserve"> health data and personal information that one gains access to or acquires on assignment for the </w:t>
      </w:r>
      <w:r w:rsidR="007F6F84" w:rsidRPr="00820FA7">
        <w:rPr>
          <w:bdr w:val="nil"/>
          <w:lang w:val="en-GB"/>
        </w:rPr>
        <w:t>Data Controller</w:t>
      </w:r>
      <w:r w:rsidRPr="00820FA7">
        <w:rPr>
          <w:bdr w:val="nil"/>
          <w:lang w:val="en-GB"/>
        </w:rPr>
        <w:t xml:space="preserve"> in any other way than that stated in this Agreement, the Service/Assignment Contract and any Later Written Agreements between the Parties. </w:t>
      </w:r>
    </w:p>
    <w:p w:rsidR="00D64668" w:rsidRPr="004823B3" w:rsidRDefault="002C4642" w:rsidP="00820FA7">
      <w:pPr>
        <w:rPr>
          <w:rFonts w:eastAsiaTheme="majorEastAsia"/>
          <w:lang w:val="en-GB"/>
        </w:rPr>
      </w:pPr>
      <w:r w:rsidRPr="004823B3">
        <w:rPr>
          <w:bdr w:val="nil"/>
          <w:lang w:val="en-GB"/>
        </w:rPr>
        <w:t xml:space="preserve">The Data Processor </w:t>
      </w:r>
      <w:r w:rsidRPr="004823B3">
        <w:rPr>
          <w:u w:val="single"/>
          <w:bdr w:val="nil"/>
          <w:lang w:val="en-GB"/>
        </w:rPr>
        <w:t>shall</w:t>
      </w:r>
      <w:r w:rsidRPr="004823B3">
        <w:rPr>
          <w:bdr w:val="nil"/>
          <w:lang w:val="en-GB"/>
        </w:rPr>
        <w:t>:</w:t>
      </w:r>
    </w:p>
    <w:p w:rsidR="00D64668" w:rsidRPr="00820FA7" w:rsidRDefault="002C4642" w:rsidP="00820FA7">
      <w:pPr>
        <w:pStyle w:val="Listeavsnitt"/>
        <w:numPr>
          <w:ilvl w:val="0"/>
          <w:numId w:val="15"/>
        </w:numPr>
        <w:rPr>
          <w:lang w:val="en-GB"/>
        </w:rPr>
      </w:pPr>
      <w:r w:rsidRPr="00820FA7">
        <w:rPr>
          <w:bdr w:val="nil"/>
          <w:lang w:val="en-GB"/>
        </w:rPr>
        <w:t xml:space="preserve">monitor and document all categories of data processing activities completed on behalf of the </w:t>
      </w:r>
      <w:r w:rsidR="007F6F84" w:rsidRPr="00820FA7">
        <w:rPr>
          <w:bdr w:val="nil"/>
          <w:lang w:val="en-GB"/>
        </w:rPr>
        <w:t>Data Controller</w:t>
      </w:r>
      <w:r w:rsidRPr="00820FA7">
        <w:rPr>
          <w:bdr w:val="nil"/>
          <w:lang w:val="en-GB"/>
        </w:rPr>
        <w:t>;</w:t>
      </w:r>
    </w:p>
    <w:p w:rsidR="00D64668" w:rsidRPr="00820FA7" w:rsidRDefault="002C4642" w:rsidP="00820FA7">
      <w:pPr>
        <w:pStyle w:val="Listeavsnitt"/>
        <w:numPr>
          <w:ilvl w:val="0"/>
          <w:numId w:val="15"/>
        </w:numPr>
        <w:rPr>
          <w:lang w:val="en-GB"/>
        </w:rPr>
      </w:pPr>
      <w:r w:rsidRPr="00820FA7">
        <w:rPr>
          <w:bdr w:val="nil"/>
          <w:lang w:val="en-GB"/>
        </w:rPr>
        <w:t xml:space="preserve">give the </w:t>
      </w:r>
      <w:r w:rsidR="007F6F84" w:rsidRPr="00820FA7">
        <w:rPr>
          <w:bdr w:val="nil"/>
          <w:lang w:val="en-GB"/>
        </w:rPr>
        <w:t>Data Controller</w:t>
      </w:r>
      <w:r w:rsidRPr="00820FA7">
        <w:rPr>
          <w:bdr w:val="nil"/>
          <w:lang w:val="en-GB"/>
        </w:rPr>
        <w:t xml:space="preserve"> access to and the right to inspect all health data and personal information being processed by the Data Processor;</w:t>
      </w:r>
    </w:p>
    <w:p w:rsidR="00D64668" w:rsidRPr="00820FA7" w:rsidRDefault="002C4642" w:rsidP="00820FA7">
      <w:pPr>
        <w:pStyle w:val="Listeavsnitt"/>
        <w:numPr>
          <w:ilvl w:val="0"/>
          <w:numId w:val="15"/>
        </w:numPr>
        <w:rPr>
          <w:lang w:val="en-GB"/>
        </w:rPr>
      </w:pPr>
      <w:r w:rsidRPr="00820FA7">
        <w:rPr>
          <w:bdr w:val="nil"/>
          <w:lang w:val="en-GB"/>
        </w:rPr>
        <w:t xml:space="preserve">keep and maintain an overview of all information and processing or, if this is relevant, keep protocols on its data processing activities according to </w:t>
      </w:r>
      <w:r w:rsidRPr="00820FA7">
        <w:rPr>
          <w:noProof/>
          <w:bdr w:val="nil"/>
          <w:lang w:val="en-GB"/>
        </w:rPr>
        <w:t>Article</w:t>
      </w:r>
      <w:r w:rsidRPr="00820FA7">
        <w:rPr>
          <w:bdr w:val="nil"/>
          <w:lang w:val="en-GB"/>
        </w:rPr>
        <w:t xml:space="preserve"> 30 of the GDPR; </w:t>
      </w:r>
    </w:p>
    <w:p w:rsidR="00D64668" w:rsidRPr="00820FA7" w:rsidRDefault="002C4642" w:rsidP="00820FA7">
      <w:pPr>
        <w:pStyle w:val="Listeavsnitt"/>
        <w:numPr>
          <w:ilvl w:val="0"/>
          <w:numId w:val="15"/>
        </w:numPr>
        <w:rPr>
          <w:lang w:val="en-GB"/>
        </w:rPr>
      </w:pPr>
      <w:r w:rsidRPr="00820FA7">
        <w:rPr>
          <w:bdr w:val="nil"/>
          <w:lang w:val="en-GB"/>
        </w:rPr>
        <w:t>implement any and all reasonable measures to ensure that health data and personal information is always correct and updated;</w:t>
      </w:r>
    </w:p>
    <w:p w:rsidR="00D64668" w:rsidRPr="00820FA7" w:rsidRDefault="002C4642" w:rsidP="00820FA7">
      <w:pPr>
        <w:pStyle w:val="Listeavsnitt"/>
        <w:numPr>
          <w:ilvl w:val="0"/>
          <w:numId w:val="15"/>
        </w:numPr>
        <w:rPr>
          <w:lang w:val="en-GB"/>
        </w:rPr>
      </w:pPr>
      <w:r w:rsidRPr="00820FA7">
        <w:rPr>
          <w:bdr w:val="nil"/>
          <w:lang w:val="en-GB"/>
        </w:rPr>
        <w:t>establish routines for deleting data when it is no longer necessary based on the objectives for its processing and delete information according to established routines and guidelines;</w:t>
      </w:r>
    </w:p>
    <w:p w:rsidR="00D64668" w:rsidRPr="00820FA7" w:rsidRDefault="002C4642" w:rsidP="00820FA7">
      <w:pPr>
        <w:pStyle w:val="Listeavsnitt"/>
        <w:numPr>
          <w:ilvl w:val="0"/>
          <w:numId w:val="15"/>
        </w:numPr>
        <w:rPr>
          <w:lang w:val="en-GB"/>
        </w:rPr>
      </w:pPr>
      <w:r w:rsidRPr="00820FA7">
        <w:rPr>
          <w:bdr w:val="nil"/>
          <w:lang w:val="en-GB"/>
        </w:rPr>
        <w:t>have routines in place for, and technical options available to, limit processing of the Data Subjects</w:t>
      </w:r>
      <w:r w:rsidR="00BF44A4" w:rsidRPr="00820FA7">
        <w:rPr>
          <w:bdr w:val="nil"/>
          <w:lang w:val="en-GB"/>
        </w:rPr>
        <w:t>’</w:t>
      </w:r>
      <w:r w:rsidRPr="00820FA7">
        <w:rPr>
          <w:bdr w:val="nil"/>
          <w:lang w:val="en-GB"/>
        </w:rPr>
        <w:t xml:space="preserve"> registered health data and personal information if the Data Subject desires this, based on the legal authority of current legislation;</w:t>
      </w:r>
    </w:p>
    <w:p w:rsidR="00D64668" w:rsidRPr="00820FA7" w:rsidRDefault="002C4642" w:rsidP="00820FA7">
      <w:pPr>
        <w:pStyle w:val="Listeavsnitt"/>
        <w:numPr>
          <w:ilvl w:val="0"/>
          <w:numId w:val="15"/>
        </w:numPr>
        <w:rPr>
          <w:lang w:val="en-GB"/>
        </w:rPr>
      </w:pPr>
      <w:r w:rsidRPr="00820FA7">
        <w:rPr>
          <w:bdr w:val="nil"/>
          <w:lang w:val="en-GB"/>
        </w:rPr>
        <w:t>ensure that all persons who are given access to personal data being process</w:t>
      </w:r>
      <w:r w:rsidR="00C608F3" w:rsidRPr="00820FA7">
        <w:rPr>
          <w:bdr w:val="nil"/>
          <w:lang w:val="en-GB"/>
        </w:rPr>
        <w:t xml:space="preserve">ed </w:t>
      </w:r>
      <w:r w:rsidRPr="00820FA7">
        <w:rPr>
          <w:bdr w:val="nil"/>
          <w:lang w:val="en-GB"/>
        </w:rPr>
        <w:t xml:space="preserve">on behalf of the </w:t>
      </w:r>
      <w:r w:rsidR="007F6F84" w:rsidRPr="00820FA7">
        <w:rPr>
          <w:bdr w:val="nil"/>
          <w:lang w:val="en-GB"/>
        </w:rPr>
        <w:t>Data Controller</w:t>
      </w:r>
      <w:r w:rsidRPr="00820FA7">
        <w:rPr>
          <w:bdr w:val="nil"/>
          <w:lang w:val="en-GB"/>
        </w:rPr>
        <w:t xml:space="preserve"> have read and understood this Agreement and current agreements between the </w:t>
      </w:r>
      <w:r w:rsidRPr="00820FA7">
        <w:rPr>
          <w:noProof/>
          <w:bdr w:val="nil"/>
          <w:lang w:val="en-GB"/>
        </w:rPr>
        <w:t>Parties,</w:t>
      </w:r>
      <w:r w:rsidRPr="00820FA7">
        <w:rPr>
          <w:bdr w:val="nil"/>
          <w:lang w:val="en-GB"/>
        </w:rPr>
        <w:t xml:space="preserve"> and that they understand that they are subject to the provisions of these agreements;</w:t>
      </w:r>
    </w:p>
    <w:p w:rsidR="00D64668" w:rsidRPr="00820FA7" w:rsidRDefault="002C4642" w:rsidP="00820FA7">
      <w:pPr>
        <w:pStyle w:val="Listeavsnitt"/>
        <w:numPr>
          <w:ilvl w:val="0"/>
          <w:numId w:val="15"/>
        </w:numPr>
        <w:rPr>
          <w:lang w:val="en-GB"/>
        </w:rPr>
      </w:pPr>
      <w:proofErr w:type="gramStart"/>
      <w:r w:rsidRPr="00820FA7">
        <w:rPr>
          <w:bdr w:val="nil"/>
          <w:lang w:val="en-GB"/>
        </w:rPr>
        <w:t>ensure</w:t>
      </w:r>
      <w:proofErr w:type="gramEnd"/>
      <w:r w:rsidRPr="00820FA7">
        <w:rPr>
          <w:bdr w:val="nil"/>
          <w:lang w:val="en-GB"/>
        </w:rPr>
        <w:t xml:space="preserve"> that the requirement for built-in security for personal data </w:t>
      </w:r>
      <w:r w:rsidRPr="00820FA7">
        <w:rPr>
          <w:noProof/>
          <w:bdr w:val="nil"/>
          <w:lang w:val="en-GB"/>
        </w:rPr>
        <w:t>protection</w:t>
      </w:r>
      <w:r w:rsidR="00C608F3" w:rsidRPr="00820FA7">
        <w:rPr>
          <w:noProof/>
          <w:bdr w:val="nil"/>
          <w:lang w:val="en-GB"/>
        </w:rPr>
        <w:t xml:space="preserve"> have been implemented</w:t>
      </w:r>
      <w:r w:rsidRPr="00820FA7">
        <w:rPr>
          <w:noProof/>
          <w:bdr w:val="nil"/>
          <w:lang w:val="en-GB"/>
        </w:rPr>
        <w:t>,</w:t>
      </w:r>
      <w:r w:rsidRPr="00820FA7">
        <w:rPr>
          <w:bdr w:val="nil"/>
          <w:lang w:val="en-GB"/>
        </w:rPr>
        <w:t xml:space="preserve"> and that personal data protection is a standard setting in the Data Processor's solutions. This includes building in </w:t>
      </w:r>
      <w:r w:rsidRPr="00820FA7">
        <w:rPr>
          <w:noProof/>
          <w:bdr w:val="nil"/>
          <w:lang w:val="en-GB"/>
        </w:rPr>
        <w:t>a functionality</w:t>
      </w:r>
      <w:r w:rsidRPr="00820FA7">
        <w:rPr>
          <w:bdr w:val="nil"/>
          <w:lang w:val="en-GB"/>
        </w:rPr>
        <w:t xml:space="preserve"> to fulfil the principles of personal data protection as well as </w:t>
      </w:r>
      <w:r w:rsidR="00C608F3" w:rsidRPr="00820FA7">
        <w:rPr>
          <w:bdr w:val="nil"/>
          <w:lang w:val="en-GB"/>
        </w:rPr>
        <w:t xml:space="preserve">a </w:t>
      </w:r>
      <w:r w:rsidRPr="00820FA7">
        <w:rPr>
          <w:bdr w:val="nil"/>
          <w:lang w:val="en-GB"/>
        </w:rPr>
        <w:t>functionality to protect the Data Subjects</w:t>
      </w:r>
      <w:r w:rsidR="00C608F3" w:rsidRPr="00820FA7">
        <w:rPr>
          <w:bdr w:val="nil"/>
          <w:lang w:val="en-GB"/>
        </w:rPr>
        <w:t>’</w:t>
      </w:r>
      <w:r w:rsidRPr="00820FA7">
        <w:rPr>
          <w:bdr w:val="nil"/>
          <w:lang w:val="en-GB"/>
        </w:rPr>
        <w:t xml:space="preserve"> rights;</w:t>
      </w:r>
    </w:p>
    <w:p w:rsidR="00D64668" w:rsidRPr="00820FA7" w:rsidRDefault="00C9625A" w:rsidP="00820FA7">
      <w:pPr>
        <w:pStyle w:val="Listeavsnitt"/>
        <w:numPr>
          <w:ilvl w:val="0"/>
          <w:numId w:val="15"/>
        </w:numPr>
        <w:rPr>
          <w:lang w:val="en-GB"/>
        </w:rPr>
      </w:pPr>
      <w:r w:rsidRPr="00820FA7">
        <w:rPr>
          <w:bdr w:val="nil"/>
          <w:lang w:val="en-GB"/>
        </w:rPr>
        <w:t xml:space="preserve">assist </w:t>
      </w:r>
      <w:r w:rsidR="002C4642" w:rsidRPr="00820FA7">
        <w:rPr>
          <w:bdr w:val="nil"/>
          <w:lang w:val="en-GB"/>
        </w:rPr>
        <w:t xml:space="preserve">the </w:t>
      </w:r>
      <w:r w:rsidR="007F6F84" w:rsidRPr="00820FA7">
        <w:rPr>
          <w:bdr w:val="nil"/>
          <w:lang w:val="en-GB"/>
        </w:rPr>
        <w:t>Data Controller</w:t>
      </w:r>
      <w:r w:rsidR="002C4642" w:rsidRPr="00820FA7">
        <w:rPr>
          <w:bdr w:val="nil"/>
          <w:lang w:val="en-GB"/>
        </w:rPr>
        <w:t xml:space="preserve"> </w:t>
      </w:r>
      <w:r w:rsidRPr="00820FA7">
        <w:rPr>
          <w:bdr w:val="nil"/>
          <w:lang w:val="en-GB"/>
        </w:rPr>
        <w:t xml:space="preserve">when </w:t>
      </w:r>
      <w:r w:rsidR="002C4642" w:rsidRPr="00820FA7">
        <w:rPr>
          <w:bdr w:val="nil"/>
          <w:lang w:val="en-GB"/>
        </w:rPr>
        <w:t xml:space="preserve">needed so the </w:t>
      </w:r>
      <w:r w:rsidR="007F6F84" w:rsidRPr="00820FA7">
        <w:rPr>
          <w:bdr w:val="nil"/>
          <w:lang w:val="en-GB"/>
        </w:rPr>
        <w:t>Data Controller</w:t>
      </w:r>
      <w:r w:rsidR="002C4642" w:rsidRPr="00820FA7">
        <w:rPr>
          <w:bdr w:val="nil"/>
          <w:lang w:val="en-GB"/>
        </w:rPr>
        <w:t xml:space="preserve"> can fulfil its obligations in respect of the data subjects;</w:t>
      </w:r>
    </w:p>
    <w:p w:rsidR="00D64668" w:rsidRPr="00820FA7" w:rsidRDefault="002C4642" w:rsidP="00820FA7">
      <w:pPr>
        <w:pStyle w:val="Listeavsnitt"/>
        <w:numPr>
          <w:ilvl w:val="0"/>
          <w:numId w:val="15"/>
        </w:numPr>
        <w:rPr>
          <w:lang w:val="en-GB"/>
        </w:rPr>
      </w:pPr>
      <w:r w:rsidRPr="00820FA7">
        <w:rPr>
          <w:bdr w:val="nil"/>
          <w:lang w:val="en-GB"/>
        </w:rPr>
        <w:t xml:space="preserve">cooperate with and assist the </w:t>
      </w:r>
      <w:r w:rsidR="007F6F84" w:rsidRPr="00820FA7">
        <w:rPr>
          <w:bdr w:val="nil"/>
          <w:lang w:val="en-GB"/>
        </w:rPr>
        <w:t>Data Controller</w:t>
      </w:r>
      <w:r w:rsidRPr="00820FA7">
        <w:rPr>
          <w:bdr w:val="nil"/>
          <w:lang w:val="en-GB"/>
        </w:rPr>
        <w:t xml:space="preserve"> in protecting the data subjects' right</w:t>
      </w:r>
      <w:r w:rsidR="00C9625A" w:rsidRPr="00820FA7">
        <w:rPr>
          <w:bdr w:val="nil"/>
          <w:lang w:val="en-GB"/>
        </w:rPr>
        <w:t xml:space="preserve"> </w:t>
      </w:r>
      <w:r w:rsidRPr="00820FA7">
        <w:rPr>
          <w:bdr w:val="nil"/>
          <w:lang w:val="en-GB"/>
        </w:rPr>
        <w:t xml:space="preserve">to access to information, </w:t>
      </w:r>
      <w:r w:rsidR="00C9625A" w:rsidRPr="00820FA7">
        <w:rPr>
          <w:bdr w:val="nil"/>
          <w:lang w:val="en-GB"/>
        </w:rPr>
        <w:t xml:space="preserve">which includes responding </w:t>
      </w:r>
      <w:r w:rsidRPr="00820FA7">
        <w:rPr>
          <w:bdr w:val="nil"/>
          <w:lang w:val="en-GB"/>
        </w:rPr>
        <w:t>to requests from the Data Subjects with the intent of exercising their rights as laid down in Chapter III of the GDPR;</w:t>
      </w:r>
    </w:p>
    <w:p w:rsidR="00D64668" w:rsidRPr="00820FA7" w:rsidRDefault="002C4642" w:rsidP="00820FA7">
      <w:pPr>
        <w:pStyle w:val="Listeavsnitt"/>
        <w:numPr>
          <w:ilvl w:val="0"/>
          <w:numId w:val="15"/>
        </w:numPr>
        <w:rPr>
          <w:lang w:val="en-GB"/>
        </w:rPr>
      </w:pPr>
      <w:r w:rsidRPr="00820FA7">
        <w:rPr>
          <w:bdr w:val="nil"/>
          <w:lang w:val="en-GB"/>
        </w:rPr>
        <w:t xml:space="preserve">the Data Processor </w:t>
      </w:r>
      <w:r w:rsidR="00C9625A" w:rsidRPr="00820FA7">
        <w:rPr>
          <w:bdr w:val="nil"/>
          <w:lang w:val="en-GB"/>
        </w:rPr>
        <w:t xml:space="preserve">shall inform the </w:t>
      </w:r>
      <w:r w:rsidR="007F6F84" w:rsidRPr="00820FA7">
        <w:rPr>
          <w:bdr w:val="nil"/>
          <w:lang w:val="en-GB"/>
        </w:rPr>
        <w:t>Data Controller</w:t>
      </w:r>
      <w:r w:rsidR="00C9625A" w:rsidRPr="00820FA7">
        <w:rPr>
          <w:bdr w:val="nil"/>
          <w:lang w:val="en-GB"/>
        </w:rPr>
        <w:t xml:space="preserve"> immediately of any suspicion </w:t>
      </w:r>
      <w:r w:rsidRPr="00820FA7">
        <w:rPr>
          <w:bdr w:val="nil"/>
          <w:lang w:val="en-GB"/>
        </w:rPr>
        <w:t xml:space="preserve">that </w:t>
      </w:r>
      <w:r w:rsidR="00C9625A" w:rsidRPr="00820FA7">
        <w:rPr>
          <w:bdr w:val="nil"/>
          <w:lang w:val="en-GB"/>
        </w:rPr>
        <w:t xml:space="preserve">the </w:t>
      </w:r>
      <w:r w:rsidRPr="00820FA7">
        <w:rPr>
          <w:bdr w:val="nil"/>
          <w:lang w:val="en-GB"/>
        </w:rPr>
        <w:t>instructions conflict with the GDPR</w:t>
      </w:r>
      <w:r w:rsidR="00C9625A" w:rsidRPr="00820FA7">
        <w:rPr>
          <w:bdr w:val="nil"/>
          <w:lang w:val="en-GB"/>
        </w:rPr>
        <w:t xml:space="preserve"> </w:t>
      </w:r>
      <w:r w:rsidRPr="00820FA7">
        <w:rPr>
          <w:bdr w:val="nil"/>
          <w:lang w:val="en-GB"/>
        </w:rPr>
        <w:t>or personal data</w:t>
      </w:r>
      <w:r w:rsidR="00C9625A" w:rsidRPr="00820FA7">
        <w:rPr>
          <w:bdr w:val="nil"/>
          <w:lang w:val="en-GB"/>
        </w:rPr>
        <w:t xml:space="preserve"> protection legislation</w:t>
      </w:r>
      <w:r w:rsidRPr="00820FA7">
        <w:rPr>
          <w:bdr w:val="nil"/>
          <w:lang w:val="en-GB"/>
        </w:rPr>
        <w:t>;</w:t>
      </w:r>
    </w:p>
    <w:p w:rsidR="00D64668" w:rsidRPr="00820FA7" w:rsidRDefault="002C4642" w:rsidP="00820FA7">
      <w:pPr>
        <w:pStyle w:val="Listeavsnitt"/>
        <w:numPr>
          <w:ilvl w:val="0"/>
          <w:numId w:val="15"/>
        </w:numPr>
        <w:rPr>
          <w:lang w:val="en-GB"/>
        </w:rPr>
      </w:pPr>
      <w:proofErr w:type="gramStart"/>
      <w:r w:rsidRPr="00820FA7">
        <w:rPr>
          <w:bdr w:val="nil"/>
          <w:lang w:val="en-GB"/>
        </w:rPr>
        <w:t>assist</w:t>
      </w:r>
      <w:proofErr w:type="gramEnd"/>
      <w:r w:rsidRPr="00820FA7">
        <w:rPr>
          <w:bdr w:val="nil"/>
          <w:lang w:val="en-GB"/>
        </w:rPr>
        <w:t xml:space="preserve"> the </w:t>
      </w:r>
      <w:r w:rsidR="007F6F84" w:rsidRPr="00820FA7">
        <w:rPr>
          <w:bdr w:val="nil"/>
          <w:lang w:val="en-GB"/>
        </w:rPr>
        <w:t>Data Controller</w:t>
      </w:r>
      <w:r w:rsidRPr="00820FA7">
        <w:rPr>
          <w:bdr w:val="nil"/>
          <w:lang w:val="en-GB"/>
        </w:rPr>
        <w:t xml:space="preserve"> in ensuring compliance with the obligations stated in GDPR</w:t>
      </w:r>
      <w:r w:rsidR="00C9625A" w:rsidRPr="00820FA7">
        <w:rPr>
          <w:bdr w:val="nil"/>
          <w:lang w:val="en-GB"/>
        </w:rPr>
        <w:t xml:space="preserve"> articles 35-36 </w:t>
      </w:r>
      <w:r w:rsidRPr="00820FA7">
        <w:rPr>
          <w:bdr w:val="nil"/>
          <w:lang w:val="en-GB"/>
        </w:rPr>
        <w:t xml:space="preserve">that </w:t>
      </w:r>
      <w:r w:rsidRPr="00820FA7">
        <w:rPr>
          <w:noProof/>
          <w:bdr w:val="nil"/>
          <w:lang w:val="en-GB"/>
        </w:rPr>
        <w:t>deal</w:t>
      </w:r>
      <w:r w:rsidRPr="00820FA7">
        <w:rPr>
          <w:bdr w:val="nil"/>
          <w:lang w:val="en-GB"/>
        </w:rPr>
        <w:t xml:space="preserve"> with assessing the consequences </w:t>
      </w:r>
      <w:r w:rsidR="00892B86" w:rsidRPr="00820FA7">
        <w:rPr>
          <w:noProof/>
          <w:bdr w:val="nil"/>
          <w:lang w:val="en-GB"/>
        </w:rPr>
        <w:t>for</w:t>
      </w:r>
      <w:r w:rsidRPr="00820FA7">
        <w:rPr>
          <w:bdr w:val="nil"/>
          <w:lang w:val="en-GB"/>
        </w:rPr>
        <w:t xml:space="preserve"> personal data and prior consultation with the Data Inspectorate.</w:t>
      </w:r>
    </w:p>
    <w:p w:rsidR="00D64668" w:rsidRPr="004823B3" w:rsidRDefault="002C4642" w:rsidP="00820FA7">
      <w:pPr>
        <w:pStyle w:val="Overskrift2"/>
        <w:rPr>
          <w:lang w:val="en-GB"/>
        </w:rPr>
      </w:pPr>
      <w:bookmarkStart w:id="11" w:name="_Toc433166"/>
      <w:r w:rsidRPr="008F653B">
        <w:rPr>
          <w:rFonts w:eastAsia="Calibri Light"/>
          <w:bdr w:val="nil"/>
          <w:lang w:val="en-GB"/>
        </w:rPr>
        <w:t>Technical, organizational and security measures</w:t>
      </w:r>
      <w:bookmarkEnd w:id="11"/>
    </w:p>
    <w:p w:rsidR="00CA425A" w:rsidRPr="004823B3" w:rsidRDefault="002C4642" w:rsidP="00820FA7">
      <w:pPr>
        <w:rPr>
          <w:rFonts w:eastAsiaTheme="majorEastAsia"/>
          <w:lang w:val="en-GB"/>
        </w:rPr>
      </w:pPr>
      <w:r w:rsidRPr="004823B3">
        <w:rPr>
          <w:bdr w:val="nil"/>
          <w:lang w:val="en-GB"/>
        </w:rPr>
        <w:t xml:space="preserve">The Data Processor is </w:t>
      </w:r>
      <w:r w:rsidR="008F653B">
        <w:rPr>
          <w:bdr w:val="nil"/>
          <w:lang w:val="en-GB"/>
        </w:rPr>
        <w:t xml:space="preserve">responsible for the decisions about and </w:t>
      </w:r>
      <w:r w:rsidR="008F653B" w:rsidRPr="004823B3">
        <w:rPr>
          <w:bdr w:val="nil"/>
          <w:lang w:val="en-GB"/>
        </w:rPr>
        <w:t xml:space="preserve">systematic </w:t>
      </w:r>
      <w:r w:rsidRPr="004823B3">
        <w:rPr>
          <w:bdr w:val="nil"/>
          <w:lang w:val="en-GB"/>
        </w:rPr>
        <w:t>implement</w:t>
      </w:r>
      <w:r w:rsidR="008F653B">
        <w:rPr>
          <w:bdr w:val="nil"/>
          <w:lang w:val="en-GB"/>
        </w:rPr>
        <w:t xml:space="preserve">ation of </w:t>
      </w:r>
      <w:r w:rsidRPr="004823B3">
        <w:rPr>
          <w:bdr w:val="nil"/>
          <w:lang w:val="en-GB"/>
        </w:rPr>
        <w:t xml:space="preserve">all technical, organizational and security measures </w:t>
      </w:r>
      <w:r w:rsidR="008F653B">
        <w:rPr>
          <w:bdr w:val="nil"/>
          <w:lang w:val="en-GB"/>
        </w:rPr>
        <w:t xml:space="preserve">that are </w:t>
      </w:r>
      <w:r w:rsidR="008F653B" w:rsidRPr="004823B3">
        <w:rPr>
          <w:bdr w:val="nil"/>
          <w:lang w:val="en-GB"/>
        </w:rPr>
        <w:t xml:space="preserve">necessary </w:t>
      </w:r>
      <w:r w:rsidR="008F653B">
        <w:rPr>
          <w:bdr w:val="nil"/>
          <w:lang w:val="en-GB"/>
        </w:rPr>
        <w:t xml:space="preserve">to ensure </w:t>
      </w:r>
      <w:r w:rsidRPr="004823B3">
        <w:rPr>
          <w:bdr w:val="nil"/>
          <w:lang w:val="en-GB"/>
        </w:rPr>
        <w:t xml:space="preserve">information security </w:t>
      </w:r>
      <w:r w:rsidR="008F653B">
        <w:rPr>
          <w:bdr w:val="nil"/>
          <w:lang w:val="en-GB"/>
        </w:rPr>
        <w:t xml:space="preserve">for </w:t>
      </w:r>
      <w:r w:rsidRPr="004823B3">
        <w:rPr>
          <w:bdr w:val="nil"/>
          <w:lang w:val="en-GB"/>
        </w:rPr>
        <w:t>the handling and processing of health data and personal information</w:t>
      </w:r>
      <w:r w:rsidR="008F653B">
        <w:rPr>
          <w:bdr w:val="nil"/>
          <w:lang w:val="en-GB"/>
        </w:rPr>
        <w:t xml:space="preserve">, </w:t>
      </w:r>
      <w:r w:rsidR="008F653B" w:rsidRPr="004823B3">
        <w:rPr>
          <w:bdr w:val="nil"/>
          <w:lang w:val="en-GB"/>
        </w:rPr>
        <w:t xml:space="preserve">and </w:t>
      </w:r>
      <w:r w:rsidR="008F653B">
        <w:rPr>
          <w:bdr w:val="nil"/>
          <w:lang w:val="en-GB"/>
        </w:rPr>
        <w:t xml:space="preserve">to </w:t>
      </w:r>
      <w:r w:rsidR="008F653B" w:rsidRPr="004823B3">
        <w:rPr>
          <w:bdr w:val="nil"/>
          <w:lang w:val="en-GB"/>
        </w:rPr>
        <w:t>plan</w:t>
      </w:r>
      <w:r w:rsidR="008F653B">
        <w:rPr>
          <w:bdr w:val="nil"/>
          <w:lang w:val="en-GB"/>
        </w:rPr>
        <w:t xml:space="preserve"> this work </w:t>
      </w:r>
      <w:r w:rsidR="008F653B" w:rsidRPr="004823B3">
        <w:rPr>
          <w:bdr w:val="nil"/>
          <w:lang w:val="en-GB"/>
        </w:rPr>
        <w:t>adequate</w:t>
      </w:r>
      <w:r w:rsidR="008F653B">
        <w:rPr>
          <w:bdr w:val="nil"/>
          <w:lang w:val="en-GB"/>
        </w:rPr>
        <w:t>ly</w:t>
      </w:r>
      <w:r w:rsidRPr="004823B3">
        <w:rPr>
          <w:bdr w:val="nil"/>
          <w:lang w:val="en-GB"/>
        </w:rPr>
        <w:t xml:space="preserve">. All personal data covered by this Data Processing Agreement shall be processed </w:t>
      </w:r>
      <w:r w:rsidR="008F653B">
        <w:rPr>
          <w:bdr w:val="nil"/>
          <w:lang w:val="en-GB"/>
        </w:rPr>
        <w:t xml:space="preserve">with </w:t>
      </w:r>
      <w:r w:rsidRPr="004823B3">
        <w:rPr>
          <w:bdr w:val="nil"/>
          <w:lang w:val="en-GB"/>
        </w:rPr>
        <w:t xml:space="preserve">adequate levels of acceptable risk that have been established by the </w:t>
      </w:r>
      <w:r w:rsidR="007F6F84">
        <w:rPr>
          <w:bdr w:val="nil"/>
          <w:lang w:val="en-GB"/>
        </w:rPr>
        <w:t>Data Controller</w:t>
      </w:r>
      <w:r w:rsidRPr="004823B3">
        <w:rPr>
          <w:bdr w:val="nil"/>
          <w:lang w:val="en-GB"/>
        </w:rPr>
        <w:t xml:space="preserve">.  </w:t>
      </w:r>
    </w:p>
    <w:p w:rsidR="00D64668" w:rsidRPr="004823B3" w:rsidRDefault="002C4642" w:rsidP="00820FA7">
      <w:pPr>
        <w:rPr>
          <w:lang w:val="en-GB"/>
        </w:rPr>
      </w:pPr>
      <w:r w:rsidRPr="004823B3">
        <w:rPr>
          <w:bdr w:val="nil"/>
          <w:lang w:val="en-GB"/>
        </w:rPr>
        <w:t xml:space="preserve">The Data Processor </w:t>
      </w:r>
      <w:r w:rsidRPr="004823B3">
        <w:rPr>
          <w:u w:val="single"/>
          <w:bdr w:val="nil"/>
          <w:lang w:val="en-GB"/>
        </w:rPr>
        <w:t>shall</w:t>
      </w:r>
      <w:r w:rsidRPr="004823B3">
        <w:rPr>
          <w:bdr w:val="nil"/>
          <w:lang w:val="en-GB"/>
        </w:rPr>
        <w:t>:</w:t>
      </w:r>
    </w:p>
    <w:p w:rsidR="00D64668" w:rsidRPr="00820FA7" w:rsidRDefault="002C4642" w:rsidP="00820FA7">
      <w:pPr>
        <w:pStyle w:val="Listeavsnitt"/>
        <w:numPr>
          <w:ilvl w:val="0"/>
          <w:numId w:val="16"/>
        </w:numPr>
        <w:rPr>
          <w:lang w:val="en-GB"/>
        </w:rPr>
      </w:pPr>
      <w:r w:rsidRPr="00820FA7">
        <w:rPr>
          <w:bdr w:val="nil"/>
          <w:lang w:val="en-GB"/>
        </w:rPr>
        <w:t xml:space="preserve">establish and comply with all necessary technical and organizational measures with regard to confidentiality, integrity, availability and robustness in the handling of health data and personal information to ensure satisfactory information security according to the provisions of the Personal Data Act, including the requirements laid down in Article 32 of the General Data Protection Regulation and in current health care legislation (personal data protection legislation), the common regional HSØ management system and the enterprise's internal management system. This includes </w:t>
      </w:r>
      <w:r w:rsidRPr="00820FA7">
        <w:rPr>
          <w:noProof/>
          <w:bdr w:val="nil"/>
          <w:lang w:val="en-GB"/>
        </w:rPr>
        <w:t>e.g.</w:t>
      </w:r>
      <w:r w:rsidRPr="00820FA7">
        <w:rPr>
          <w:bdr w:val="nil"/>
          <w:lang w:val="en-GB"/>
        </w:rPr>
        <w:t xml:space="preserve"> everything that can be considered </w:t>
      </w:r>
      <w:r w:rsidR="008F653B" w:rsidRPr="00820FA7">
        <w:rPr>
          <w:bdr w:val="nil"/>
          <w:lang w:val="en-GB"/>
        </w:rPr>
        <w:t xml:space="preserve">a </w:t>
      </w:r>
      <w:r w:rsidRPr="00820FA7">
        <w:rPr>
          <w:bdr w:val="nil"/>
          <w:lang w:val="en-GB"/>
        </w:rPr>
        <w:t>relevant</w:t>
      </w:r>
      <w:r w:rsidR="008F653B" w:rsidRPr="00820FA7">
        <w:rPr>
          <w:bdr w:val="nil"/>
          <w:lang w:val="en-GB"/>
        </w:rPr>
        <w:t xml:space="preserve"> and </w:t>
      </w:r>
      <w:r w:rsidRPr="00820FA7">
        <w:rPr>
          <w:bdr w:val="nil"/>
          <w:lang w:val="en-GB"/>
        </w:rPr>
        <w:t>necessary measure</w:t>
      </w:r>
      <w:r w:rsidR="008F653B" w:rsidRPr="00820FA7">
        <w:rPr>
          <w:bdr w:val="nil"/>
          <w:lang w:val="en-GB"/>
        </w:rPr>
        <w:t xml:space="preserve"> </w:t>
      </w:r>
      <w:r w:rsidRPr="00820FA7">
        <w:rPr>
          <w:bdr w:val="nil"/>
          <w:lang w:val="en-GB"/>
        </w:rPr>
        <w:t xml:space="preserve">to prevent accidental or illegal destruction or loss of data, unauthorised access to or the sharing or distribution of data as well as all other uses of health data and personal information that is not in accordance with this contract, and measures to restore availability and access to information if undesirable incidents occur; </w:t>
      </w:r>
    </w:p>
    <w:p w:rsidR="00105E4C" w:rsidRPr="00820FA7" w:rsidRDefault="002C4642" w:rsidP="00820FA7">
      <w:pPr>
        <w:pStyle w:val="Listeavsnitt"/>
        <w:numPr>
          <w:ilvl w:val="0"/>
          <w:numId w:val="16"/>
        </w:numPr>
        <w:rPr>
          <w:lang w:val="en-GB"/>
        </w:rPr>
      </w:pPr>
      <w:r w:rsidRPr="00820FA7">
        <w:rPr>
          <w:bdr w:val="nil"/>
          <w:lang w:val="en-GB"/>
        </w:rPr>
        <w:t>Protect health information against negligent distribution. Technical measures shall be in place to prevent personal data from being moved out of secure zones or from approved storage sites</w:t>
      </w:r>
    </w:p>
    <w:p w:rsidR="00105E4C" w:rsidRPr="00820FA7" w:rsidRDefault="002C4642" w:rsidP="00820FA7">
      <w:pPr>
        <w:pStyle w:val="Listeavsnitt"/>
        <w:numPr>
          <w:ilvl w:val="0"/>
          <w:numId w:val="16"/>
        </w:numPr>
        <w:rPr>
          <w:lang w:val="en-GB"/>
        </w:rPr>
      </w:pPr>
      <w:r w:rsidRPr="00820FA7">
        <w:rPr>
          <w:bdr w:val="nil"/>
          <w:lang w:val="en-GB"/>
        </w:rPr>
        <w:t xml:space="preserve">Ensure security for remote operation of the </w:t>
      </w:r>
      <w:r w:rsidR="007F6F84" w:rsidRPr="00820FA7">
        <w:rPr>
          <w:bdr w:val="nil"/>
          <w:lang w:val="en-GB"/>
        </w:rPr>
        <w:t>Data Controller</w:t>
      </w:r>
      <w:r w:rsidRPr="00820FA7">
        <w:rPr>
          <w:bdr w:val="nil"/>
          <w:lang w:val="en-GB"/>
        </w:rPr>
        <w:t xml:space="preserve">'s systems. Encrypted VPN connections shall be used with blocking of all simultaneous access to </w:t>
      </w:r>
      <w:r w:rsidRPr="00820FA7">
        <w:rPr>
          <w:noProof/>
          <w:bdr w:val="nil"/>
          <w:lang w:val="en-GB"/>
        </w:rPr>
        <w:t>internet</w:t>
      </w:r>
      <w:r w:rsidRPr="00820FA7">
        <w:rPr>
          <w:bdr w:val="nil"/>
          <w:lang w:val="en-GB"/>
        </w:rPr>
        <w:t>. Equipment used in connection with remote access must only be used by authorised persons</w:t>
      </w:r>
    </w:p>
    <w:p w:rsidR="00105E4C" w:rsidRPr="00820FA7" w:rsidRDefault="002C4642" w:rsidP="00820FA7">
      <w:pPr>
        <w:pStyle w:val="Listeavsnitt"/>
        <w:numPr>
          <w:ilvl w:val="0"/>
          <w:numId w:val="16"/>
        </w:numPr>
        <w:rPr>
          <w:lang w:val="en-GB"/>
        </w:rPr>
      </w:pPr>
      <w:r w:rsidRPr="00820FA7">
        <w:rPr>
          <w:bdr w:val="nil"/>
          <w:lang w:val="en-GB"/>
        </w:rPr>
        <w:t xml:space="preserve">2-level authentication is used if access to the </w:t>
      </w:r>
      <w:r w:rsidR="007F6F84" w:rsidRPr="00820FA7">
        <w:rPr>
          <w:bdr w:val="nil"/>
          <w:lang w:val="en-GB"/>
        </w:rPr>
        <w:t>Data Controller</w:t>
      </w:r>
      <w:r w:rsidRPr="00820FA7">
        <w:rPr>
          <w:bdr w:val="nil"/>
          <w:lang w:val="en-GB"/>
        </w:rPr>
        <w:t>'s systems goes via unsecured networks</w:t>
      </w:r>
    </w:p>
    <w:p w:rsidR="00105E4C" w:rsidRPr="00820FA7" w:rsidRDefault="002C4642" w:rsidP="00820FA7">
      <w:pPr>
        <w:pStyle w:val="Listeavsnitt"/>
        <w:numPr>
          <w:ilvl w:val="0"/>
          <w:numId w:val="16"/>
        </w:numPr>
        <w:rPr>
          <w:lang w:val="en-GB"/>
        </w:rPr>
      </w:pPr>
      <w:r w:rsidRPr="00820FA7">
        <w:rPr>
          <w:bdr w:val="nil"/>
          <w:lang w:val="en-GB"/>
        </w:rPr>
        <w:t>Protect communication with encryption if it is sent via unsecured networks</w:t>
      </w:r>
    </w:p>
    <w:p w:rsidR="00D64668" w:rsidRPr="00820FA7" w:rsidRDefault="002C4642" w:rsidP="00820FA7">
      <w:pPr>
        <w:pStyle w:val="Listeavsnitt"/>
        <w:numPr>
          <w:ilvl w:val="0"/>
          <w:numId w:val="16"/>
        </w:numPr>
        <w:rPr>
          <w:lang w:val="en-GB"/>
        </w:rPr>
      </w:pPr>
      <w:r w:rsidRPr="00820FA7">
        <w:rPr>
          <w:bdr w:val="nil"/>
          <w:lang w:val="en-GB"/>
        </w:rPr>
        <w:t>Maintain good and suitable internal control systems;</w:t>
      </w:r>
    </w:p>
    <w:p w:rsidR="00D64668" w:rsidRPr="00820FA7" w:rsidRDefault="002C4642" w:rsidP="00820FA7">
      <w:pPr>
        <w:pStyle w:val="Listeavsnitt"/>
        <w:numPr>
          <w:ilvl w:val="0"/>
          <w:numId w:val="16"/>
        </w:numPr>
        <w:rPr>
          <w:lang w:val="en-GB"/>
        </w:rPr>
      </w:pPr>
      <w:r w:rsidRPr="00820FA7">
        <w:rPr>
          <w:bdr w:val="nil"/>
          <w:lang w:val="en-GB"/>
        </w:rPr>
        <w:t xml:space="preserve">Have routines in place for authorisation and control to ensure that only the Data Processor's employees who actually need access to the systems and information to carry out necessary assignments to execute the Service/Assignment Contract. The access level shall conform </w:t>
      </w:r>
      <w:r w:rsidR="00892B86" w:rsidRPr="00820FA7">
        <w:rPr>
          <w:noProof/>
          <w:bdr w:val="nil"/>
          <w:lang w:val="en-GB"/>
        </w:rPr>
        <w:t xml:space="preserve">to </w:t>
      </w:r>
      <w:r w:rsidRPr="00820FA7">
        <w:rPr>
          <w:bdr w:val="nil"/>
          <w:lang w:val="en-GB"/>
        </w:rPr>
        <w:t>the real needs related to executing the assignment;</w:t>
      </w:r>
    </w:p>
    <w:p w:rsidR="00CE5F61" w:rsidRPr="00820FA7" w:rsidRDefault="002C4642" w:rsidP="00820FA7">
      <w:pPr>
        <w:pStyle w:val="Listeavsnitt"/>
        <w:numPr>
          <w:ilvl w:val="0"/>
          <w:numId w:val="16"/>
        </w:numPr>
        <w:rPr>
          <w:lang w:val="en-GB"/>
        </w:rPr>
      </w:pPr>
      <w:r w:rsidRPr="00820FA7">
        <w:rPr>
          <w:bdr w:val="nil"/>
          <w:lang w:val="en-GB"/>
        </w:rPr>
        <w:t xml:space="preserve">Access control via access cards with personal identity codes or similar shall be used. Access into </w:t>
      </w:r>
      <w:r w:rsidR="008F653B" w:rsidRPr="00820FA7">
        <w:rPr>
          <w:bdr w:val="nil"/>
          <w:lang w:val="en-GB"/>
        </w:rPr>
        <w:t xml:space="preserve">restricted </w:t>
      </w:r>
      <w:r w:rsidRPr="00820FA7">
        <w:rPr>
          <w:bdr w:val="nil"/>
          <w:lang w:val="en-GB"/>
        </w:rPr>
        <w:t xml:space="preserve">areas, such as operational and server rooms, shall be based on real need. Access control with locked doors will be used for the following types of premises: data hall/server rooms, IT premises (operation/support), premises with ICT equipment (coupling matrices, switches/routers) etc. </w:t>
      </w:r>
    </w:p>
    <w:p w:rsidR="00D64668" w:rsidRPr="00820FA7" w:rsidRDefault="002C4642" w:rsidP="00820FA7">
      <w:pPr>
        <w:pStyle w:val="Listeavsnitt"/>
        <w:numPr>
          <w:ilvl w:val="0"/>
          <w:numId w:val="16"/>
        </w:numPr>
        <w:rPr>
          <w:lang w:val="en-GB"/>
        </w:rPr>
      </w:pPr>
      <w:r w:rsidRPr="00820FA7">
        <w:rPr>
          <w:bdr w:val="nil"/>
          <w:lang w:val="en-GB"/>
        </w:rPr>
        <w:t xml:space="preserve">Establish necessary systems and routines to protect information security and follow up on deviations, which shall include </w:t>
      </w:r>
      <w:r w:rsidRPr="00820FA7">
        <w:rPr>
          <w:noProof/>
          <w:bdr w:val="nil"/>
          <w:lang w:val="en-GB"/>
        </w:rPr>
        <w:t>e.g.</w:t>
      </w:r>
      <w:r w:rsidRPr="00820FA7">
        <w:rPr>
          <w:bdr w:val="nil"/>
          <w:lang w:val="en-GB"/>
        </w:rPr>
        <w:t xml:space="preserve"> routines for deviation reporting, normal situation recovery, removing the cause of any deviation and hindering repeated incidents. Upon request, the Data Processor shall provide the </w:t>
      </w:r>
      <w:r w:rsidR="007F6F84" w:rsidRPr="00820FA7">
        <w:rPr>
          <w:bdr w:val="nil"/>
          <w:lang w:val="en-GB"/>
        </w:rPr>
        <w:t>Data Controller</w:t>
      </w:r>
      <w:r w:rsidRPr="00820FA7">
        <w:rPr>
          <w:bdr w:val="nil"/>
          <w:lang w:val="en-GB"/>
        </w:rPr>
        <w:t xml:space="preserve"> with access to relevant security documentation and systems that are used to handle and process health data and personal information; </w:t>
      </w:r>
    </w:p>
    <w:p w:rsidR="00D64668" w:rsidRPr="00820FA7" w:rsidRDefault="002C4642" w:rsidP="00820FA7">
      <w:pPr>
        <w:pStyle w:val="Listeavsnitt"/>
        <w:numPr>
          <w:ilvl w:val="0"/>
          <w:numId w:val="16"/>
        </w:numPr>
        <w:rPr>
          <w:lang w:val="en-GB"/>
        </w:rPr>
      </w:pPr>
      <w:r w:rsidRPr="00820FA7">
        <w:rPr>
          <w:bdr w:val="nil"/>
          <w:lang w:val="en-GB"/>
        </w:rPr>
        <w:t xml:space="preserve">Discover, register, report and close deviations related to information security, including logbooks and documenting any attempt at unauthorised access and other breaches of information security in the data processing systems. Such documentation shall be archived by the Data Processor; </w:t>
      </w:r>
    </w:p>
    <w:p w:rsidR="00D64668" w:rsidRPr="00820FA7" w:rsidRDefault="002C4642" w:rsidP="00820FA7">
      <w:pPr>
        <w:pStyle w:val="Listeavsnitt"/>
        <w:numPr>
          <w:ilvl w:val="0"/>
          <w:numId w:val="16"/>
        </w:numPr>
        <w:rPr>
          <w:lang w:val="en-GB"/>
        </w:rPr>
      </w:pPr>
      <w:proofErr w:type="gramStart"/>
      <w:r w:rsidRPr="00820FA7">
        <w:rPr>
          <w:bdr w:val="nil"/>
          <w:lang w:val="en-GB"/>
        </w:rPr>
        <w:t>if</w:t>
      </w:r>
      <w:proofErr w:type="gramEnd"/>
      <w:r w:rsidRPr="00820FA7">
        <w:rPr>
          <w:bdr w:val="nil"/>
          <w:lang w:val="en-GB"/>
        </w:rPr>
        <w:t xml:space="preserve"> a deviation is found or suspected, notify the </w:t>
      </w:r>
      <w:r w:rsidR="007F6F84" w:rsidRPr="00820FA7">
        <w:rPr>
          <w:bdr w:val="nil"/>
          <w:lang w:val="en-GB"/>
        </w:rPr>
        <w:t>Data Controller</w:t>
      </w:r>
      <w:r w:rsidRPr="00820FA7">
        <w:rPr>
          <w:bdr w:val="nil"/>
          <w:lang w:val="en-GB"/>
        </w:rPr>
        <w:t xml:space="preserve"> and the </w:t>
      </w:r>
      <w:r w:rsidR="007F6F84" w:rsidRPr="00820FA7">
        <w:rPr>
          <w:bdr w:val="nil"/>
          <w:lang w:val="en-GB"/>
        </w:rPr>
        <w:t>Data Controller</w:t>
      </w:r>
      <w:r w:rsidRPr="00820FA7">
        <w:rPr>
          <w:bdr w:val="nil"/>
          <w:lang w:val="en-GB"/>
        </w:rPr>
        <w:t xml:space="preserve">'s data protection officer immediately. The notification should explain the cause of the deviation, the time and date of its discovery, the categories of </w:t>
      </w:r>
      <w:r w:rsidRPr="00820FA7">
        <w:rPr>
          <w:noProof/>
          <w:bdr w:val="nil"/>
          <w:lang w:val="en-GB"/>
        </w:rPr>
        <w:t>and</w:t>
      </w:r>
      <w:r w:rsidRPr="00820FA7">
        <w:rPr>
          <w:bdr w:val="nil"/>
          <w:lang w:val="en-GB"/>
        </w:rPr>
        <w:t xml:space="preserve"> approximate number of data subjects who were affected, the categories of </w:t>
      </w:r>
      <w:r w:rsidRPr="00820FA7">
        <w:rPr>
          <w:noProof/>
          <w:bdr w:val="nil"/>
          <w:lang w:val="en-GB"/>
        </w:rPr>
        <w:t>and</w:t>
      </w:r>
      <w:r w:rsidRPr="00820FA7">
        <w:rPr>
          <w:bdr w:val="nil"/>
          <w:lang w:val="en-GB"/>
        </w:rPr>
        <w:t xml:space="preserve"> approximate number of registrations of personal data that were affected, the name of the data protection officer and his or her contact information or another point of contact where more information can be collected, the assumed consequences of the deviations and which immediate measures were implemented or considered for dealing with the deviation. Every notification or enquiry to the Data Inspectorate shall be sent by the </w:t>
      </w:r>
      <w:r w:rsidR="007F6F84" w:rsidRPr="00820FA7">
        <w:rPr>
          <w:bdr w:val="nil"/>
          <w:lang w:val="en-GB"/>
        </w:rPr>
        <w:t>Data Controller</w:t>
      </w:r>
      <w:r w:rsidRPr="00820FA7">
        <w:rPr>
          <w:bdr w:val="nil"/>
          <w:lang w:val="en-GB"/>
        </w:rPr>
        <w:t>;</w:t>
      </w:r>
    </w:p>
    <w:p w:rsidR="00D64668" w:rsidRPr="00820FA7" w:rsidRDefault="002C4642" w:rsidP="00820FA7">
      <w:pPr>
        <w:pStyle w:val="Listeavsnitt"/>
        <w:numPr>
          <w:ilvl w:val="0"/>
          <w:numId w:val="16"/>
        </w:numPr>
        <w:rPr>
          <w:lang w:val="en-GB"/>
        </w:rPr>
      </w:pPr>
      <w:r w:rsidRPr="00820FA7">
        <w:rPr>
          <w:bdr w:val="nil"/>
          <w:lang w:val="en-GB"/>
        </w:rPr>
        <w:t xml:space="preserve">document every deviation, including the actual facts related to the deviation, its </w:t>
      </w:r>
      <w:r w:rsidR="00892B86" w:rsidRPr="00820FA7">
        <w:rPr>
          <w:noProof/>
          <w:bdr w:val="nil"/>
          <w:lang w:val="en-GB"/>
        </w:rPr>
        <w:t>e</w:t>
      </w:r>
      <w:r w:rsidRPr="00820FA7">
        <w:rPr>
          <w:noProof/>
          <w:bdr w:val="nil"/>
          <w:lang w:val="en-GB"/>
        </w:rPr>
        <w:t>ffects</w:t>
      </w:r>
      <w:r w:rsidRPr="00820FA7">
        <w:rPr>
          <w:bdr w:val="nil"/>
          <w:lang w:val="en-GB"/>
        </w:rPr>
        <w:t xml:space="preserve"> and remedies that were implemented;</w:t>
      </w:r>
    </w:p>
    <w:p w:rsidR="00D64668" w:rsidRPr="00820FA7" w:rsidRDefault="002C4642" w:rsidP="00820FA7">
      <w:pPr>
        <w:pStyle w:val="Listeavsnitt"/>
        <w:numPr>
          <w:ilvl w:val="0"/>
          <w:numId w:val="16"/>
        </w:numPr>
        <w:rPr>
          <w:lang w:val="en-GB"/>
        </w:rPr>
      </w:pPr>
      <w:r w:rsidRPr="00820FA7">
        <w:rPr>
          <w:bdr w:val="nil"/>
          <w:lang w:val="en-GB"/>
        </w:rPr>
        <w:t xml:space="preserve">notify the </w:t>
      </w:r>
      <w:r w:rsidR="007F6F84" w:rsidRPr="00820FA7">
        <w:rPr>
          <w:bdr w:val="nil"/>
          <w:lang w:val="en-GB"/>
        </w:rPr>
        <w:t>Data Controller</w:t>
      </w:r>
      <w:r w:rsidRPr="00820FA7">
        <w:rPr>
          <w:bdr w:val="nil"/>
          <w:lang w:val="en-GB"/>
        </w:rPr>
        <w:t xml:space="preserve"> immediately about any unauthorised distribution of personal data;</w:t>
      </w:r>
    </w:p>
    <w:p w:rsidR="00D64668" w:rsidRPr="00820FA7" w:rsidRDefault="002C4642" w:rsidP="00820FA7">
      <w:pPr>
        <w:pStyle w:val="Listeavsnitt"/>
        <w:numPr>
          <w:ilvl w:val="0"/>
          <w:numId w:val="16"/>
        </w:numPr>
        <w:rPr>
          <w:lang w:val="en-GB"/>
        </w:rPr>
      </w:pPr>
      <w:proofErr w:type="gramStart"/>
      <w:r w:rsidRPr="00820FA7">
        <w:rPr>
          <w:bdr w:val="nil"/>
          <w:lang w:val="en-GB"/>
        </w:rPr>
        <w:t>register</w:t>
      </w:r>
      <w:proofErr w:type="gramEnd"/>
      <w:r w:rsidRPr="00820FA7">
        <w:rPr>
          <w:bdr w:val="nil"/>
          <w:lang w:val="en-GB"/>
        </w:rPr>
        <w:t xml:space="preserve"> all authorised and unauthorised access to personal data. All queries must be recorded so one can track the individual users (i.e. Data Processor employees and subcontractors and the </w:t>
      </w:r>
      <w:r w:rsidR="007F6F84" w:rsidRPr="00820FA7">
        <w:rPr>
          <w:bdr w:val="nil"/>
          <w:lang w:val="en-GB"/>
        </w:rPr>
        <w:t>Data Controller</w:t>
      </w:r>
      <w:r w:rsidRPr="00820FA7">
        <w:rPr>
          <w:bdr w:val="nil"/>
          <w:lang w:val="en-GB"/>
        </w:rPr>
        <w:t xml:space="preserve">). The logs should be archived until they are no longer needed, or as specified in the Service/Assignment Contract; </w:t>
      </w:r>
    </w:p>
    <w:p w:rsidR="00D64668" w:rsidRPr="00820FA7" w:rsidRDefault="002C4642" w:rsidP="00820FA7">
      <w:pPr>
        <w:pStyle w:val="Listeavsnitt"/>
        <w:numPr>
          <w:ilvl w:val="0"/>
          <w:numId w:val="16"/>
        </w:numPr>
        <w:rPr>
          <w:lang w:val="en-GB"/>
        </w:rPr>
      </w:pPr>
      <w:r w:rsidRPr="00820FA7">
        <w:rPr>
          <w:bdr w:val="nil"/>
          <w:lang w:val="en-GB"/>
        </w:rPr>
        <w:t xml:space="preserve">assist the </w:t>
      </w:r>
      <w:r w:rsidR="007F6F84" w:rsidRPr="00820FA7">
        <w:rPr>
          <w:bdr w:val="nil"/>
          <w:lang w:val="en-GB"/>
        </w:rPr>
        <w:t>Data Controller</w:t>
      </w:r>
      <w:r w:rsidRPr="00820FA7">
        <w:rPr>
          <w:bdr w:val="nil"/>
          <w:lang w:val="en-GB"/>
        </w:rPr>
        <w:t xml:space="preserve"> in ensuring compliance with the obligations stated in articles 32–34 of the General Data Protection Regulation, </w:t>
      </w:r>
      <w:r w:rsidRPr="00820FA7">
        <w:rPr>
          <w:noProof/>
          <w:bdr w:val="nil"/>
          <w:lang w:val="en-GB"/>
        </w:rPr>
        <w:t>i.e.:</w:t>
      </w:r>
      <w:r w:rsidRPr="00820FA7">
        <w:rPr>
          <w:bdr w:val="nil"/>
          <w:lang w:val="en-GB"/>
        </w:rPr>
        <w:br/>
        <w:t>- processing security;</w:t>
      </w:r>
      <w:r w:rsidRPr="00820FA7">
        <w:rPr>
          <w:bdr w:val="nil"/>
          <w:lang w:val="en-GB"/>
        </w:rPr>
        <w:br/>
        <w:t>- notif</w:t>
      </w:r>
      <w:r w:rsidR="008F653B" w:rsidRPr="00820FA7">
        <w:rPr>
          <w:bdr w:val="nil"/>
          <w:lang w:val="en-GB"/>
        </w:rPr>
        <w:t xml:space="preserve">ying </w:t>
      </w:r>
      <w:r w:rsidRPr="00820FA7">
        <w:rPr>
          <w:bdr w:val="nil"/>
          <w:lang w:val="en-GB"/>
        </w:rPr>
        <w:t>the inspectorate authority about a violation or breach of personal data security;</w:t>
      </w:r>
      <w:r w:rsidRPr="00820FA7">
        <w:rPr>
          <w:bdr w:val="nil"/>
          <w:lang w:val="en-GB"/>
        </w:rPr>
        <w:br/>
        <w:t>- informing the Data Subjects about the breach to personal data security;</w:t>
      </w:r>
    </w:p>
    <w:p w:rsidR="00D64668" w:rsidRPr="00820FA7" w:rsidRDefault="002C4642" w:rsidP="00820FA7">
      <w:pPr>
        <w:pStyle w:val="Listeavsnitt"/>
        <w:numPr>
          <w:ilvl w:val="0"/>
          <w:numId w:val="16"/>
        </w:numPr>
        <w:rPr>
          <w:lang w:val="en-GB"/>
        </w:rPr>
      </w:pPr>
      <w:r w:rsidRPr="00820FA7">
        <w:rPr>
          <w:bdr w:val="nil"/>
          <w:lang w:val="en-GB"/>
        </w:rPr>
        <w:t xml:space="preserve">in connection with security audits carried out by the </w:t>
      </w:r>
      <w:r w:rsidR="007F6F84" w:rsidRPr="00820FA7">
        <w:rPr>
          <w:bdr w:val="nil"/>
          <w:lang w:val="en-GB"/>
        </w:rPr>
        <w:t>Data Controller</w:t>
      </w:r>
      <w:r w:rsidRPr="00820FA7">
        <w:rPr>
          <w:bdr w:val="nil"/>
          <w:lang w:val="en-GB"/>
        </w:rPr>
        <w:t xml:space="preserve"> or a </w:t>
      </w:r>
      <w:r w:rsidRPr="00820FA7">
        <w:rPr>
          <w:noProof/>
          <w:bdr w:val="nil"/>
          <w:lang w:val="en-GB"/>
        </w:rPr>
        <w:t>third</w:t>
      </w:r>
      <w:r w:rsidR="00892B86" w:rsidRPr="00820FA7">
        <w:rPr>
          <w:noProof/>
          <w:bdr w:val="nil"/>
          <w:lang w:val="en-GB"/>
        </w:rPr>
        <w:t xml:space="preserve"> </w:t>
      </w:r>
      <w:r w:rsidRPr="00820FA7">
        <w:rPr>
          <w:noProof/>
          <w:bdr w:val="nil"/>
          <w:lang w:val="en-GB"/>
        </w:rPr>
        <w:t>party</w:t>
      </w:r>
      <w:r w:rsidRPr="00820FA7">
        <w:rPr>
          <w:bdr w:val="nil"/>
          <w:lang w:val="en-GB"/>
        </w:rPr>
        <w:t xml:space="preserve"> appointed by the </w:t>
      </w:r>
      <w:r w:rsidR="007F6F84" w:rsidRPr="00820FA7">
        <w:rPr>
          <w:bdr w:val="nil"/>
          <w:lang w:val="en-GB"/>
        </w:rPr>
        <w:t>Data Controller</w:t>
      </w:r>
      <w:r w:rsidRPr="00820FA7">
        <w:rPr>
          <w:bdr w:val="nil"/>
          <w:lang w:val="en-GB"/>
        </w:rPr>
        <w:t>, submit Internal audit reports, Internal procedures, routines, security architecture, risk and vulnerability analyses with measures and other documents of significance for the audit;</w:t>
      </w:r>
    </w:p>
    <w:p w:rsidR="00D64668" w:rsidRPr="00820FA7" w:rsidRDefault="002C4642" w:rsidP="00820FA7">
      <w:pPr>
        <w:pStyle w:val="Listeavsnitt"/>
        <w:numPr>
          <w:ilvl w:val="0"/>
          <w:numId w:val="16"/>
        </w:numPr>
        <w:rPr>
          <w:lang w:val="en-GB"/>
        </w:rPr>
      </w:pPr>
      <w:r w:rsidRPr="00820FA7">
        <w:rPr>
          <w:bdr w:val="nil"/>
          <w:lang w:val="en-GB"/>
        </w:rPr>
        <w:t xml:space="preserve">notify the </w:t>
      </w:r>
      <w:r w:rsidR="007F6F84" w:rsidRPr="00820FA7">
        <w:rPr>
          <w:bdr w:val="nil"/>
          <w:lang w:val="en-GB"/>
        </w:rPr>
        <w:t>Data Controller</w:t>
      </w:r>
      <w:r w:rsidRPr="00820FA7">
        <w:rPr>
          <w:bdr w:val="nil"/>
          <w:lang w:val="en-GB"/>
        </w:rPr>
        <w:t xml:space="preserve"> about all conditions that imply a change to risk scenarios;</w:t>
      </w:r>
    </w:p>
    <w:p w:rsidR="00D64668" w:rsidRPr="00820FA7" w:rsidRDefault="002C4642" w:rsidP="00820FA7">
      <w:pPr>
        <w:pStyle w:val="Listeavsnitt"/>
        <w:numPr>
          <w:ilvl w:val="0"/>
          <w:numId w:val="16"/>
        </w:numPr>
        <w:rPr>
          <w:lang w:val="en-GB"/>
        </w:rPr>
      </w:pPr>
      <w:proofErr w:type="gramStart"/>
      <w:r w:rsidRPr="00820FA7">
        <w:rPr>
          <w:bdr w:val="nil"/>
          <w:lang w:val="en-GB"/>
        </w:rPr>
        <w:t>collecting</w:t>
      </w:r>
      <w:proofErr w:type="gramEnd"/>
      <w:r w:rsidRPr="00820FA7">
        <w:rPr>
          <w:bdr w:val="nil"/>
          <w:lang w:val="en-GB"/>
        </w:rPr>
        <w:t xml:space="preserve"> the approval from the </w:t>
      </w:r>
      <w:r w:rsidR="007F6F84" w:rsidRPr="00820FA7">
        <w:rPr>
          <w:bdr w:val="nil"/>
          <w:lang w:val="en-GB"/>
        </w:rPr>
        <w:t>Data Controller</w:t>
      </w:r>
      <w:r w:rsidRPr="00820FA7">
        <w:rPr>
          <w:bdr w:val="nil"/>
          <w:lang w:val="en-GB"/>
        </w:rPr>
        <w:t xml:space="preserve"> before any change to processing can be executed by the Data Processor that has </w:t>
      </w:r>
      <w:r w:rsidRPr="00820FA7">
        <w:rPr>
          <w:noProof/>
          <w:bdr w:val="nil"/>
          <w:lang w:val="en-GB"/>
        </w:rPr>
        <w:t>or</w:t>
      </w:r>
      <w:r w:rsidRPr="00820FA7">
        <w:rPr>
          <w:bdr w:val="nil"/>
          <w:lang w:val="en-GB"/>
        </w:rPr>
        <w:t xml:space="preserve"> could have a significance to information security.</w:t>
      </w:r>
    </w:p>
    <w:p w:rsidR="008F653B" w:rsidRDefault="002C4642" w:rsidP="00820FA7">
      <w:pPr>
        <w:rPr>
          <w:bdr w:val="nil"/>
          <w:lang w:val="en-GB"/>
        </w:rPr>
      </w:pPr>
      <w:r w:rsidRPr="004823B3">
        <w:rPr>
          <w:bdr w:val="nil"/>
          <w:lang w:val="en-GB"/>
        </w:rPr>
        <w:t>Detailed requirements about the Data Processor's information security are stated in Appendix 2a (if relevant). See Appendix 2b – Risk Assessments.</w:t>
      </w:r>
    </w:p>
    <w:p w:rsidR="00D64668" w:rsidRPr="004823B3" w:rsidRDefault="002C4642" w:rsidP="00820FA7">
      <w:pPr>
        <w:rPr>
          <w:rFonts w:eastAsiaTheme="majorEastAsia"/>
          <w:lang w:val="en-GB"/>
        </w:rPr>
      </w:pPr>
      <w:r w:rsidRPr="004823B3">
        <w:rPr>
          <w:bdr w:val="nil"/>
          <w:lang w:val="en-GB"/>
        </w:rPr>
        <w:t xml:space="preserve">In the event of </w:t>
      </w:r>
      <w:r w:rsidR="00892B86" w:rsidRPr="004823B3">
        <w:rPr>
          <w:noProof/>
          <w:bdr w:val="nil"/>
          <w:lang w:val="en-GB"/>
        </w:rPr>
        <w:t xml:space="preserve">a </w:t>
      </w:r>
      <w:r w:rsidRPr="004823B3">
        <w:rPr>
          <w:noProof/>
          <w:bdr w:val="nil"/>
          <w:lang w:val="en-GB"/>
        </w:rPr>
        <w:t>breach</w:t>
      </w:r>
      <w:r w:rsidRPr="004823B3">
        <w:rPr>
          <w:bdr w:val="nil"/>
          <w:lang w:val="en-GB"/>
        </w:rPr>
        <w:t xml:space="preserve"> of this Agreement or the provisions of personal data protection legislation, the </w:t>
      </w:r>
      <w:r w:rsidR="007F6F84">
        <w:rPr>
          <w:bdr w:val="nil"/>
          <w:lang w:val="en-GB"/>
        </w:rPr>
        <w:t>Data Controller</w:t>
      </w:r>
      <w:r w:rsidRPr="004823B3">
        <w:rPr>
          <w:bdr w:val="nil"/>
          <w:lang w:val="en-GB"/>
        </w:rPr>
        <w:t xml:space="preserve"> can demand changes to processing procedures or instruct the Data Processor to cease further handling or processing of the information with immediate effect.</w:t>
      </w:r>
    </w:p>
    <w:p w:rsidR="00D64668" w:rsidRPr="004823B3" w:rsidRDefault="002C4642" w:rsidP="00820FA7">
      <w:pPr>
        <w:rPr>
          <w:rFonts w:eastAsiaTheme="majorEastAsia"/>
          <w:lang w:val="en-GB"/>
        </w:rPr>
      </w:pPr>
      <w:r w:rsidRPr="004823B3">
        <w:rPr>
          <w:bdr w:val="nil"/>
          <w:lang w:val="en-GB"/>
        </w:rPr>
        <w:t xml:space="preserve">The Data Processor shall document its routines and all measures that are implemented to satisfy the requirements stated above. This documentation shall be made available to the </w:t>
      </w:r>
      <w:r w:rsidR="007F6F84">
        <w:rPr>
          <w:bdr w:val="nil"/>
          <w:lang w:val="en-GB"/>
        </w:rPr>
        <w:t>Data Controller</w:t>
      </w:r>
      <w:r w:rsidRPr="004823B3">
        <w:rPr>
          <w:bdr w:val="nil"/>
          <w:lang w:val="en-GB"/>
        </w:rPr>
        <w:t xml:space="preserve"> upon request.</w:t>
      </w:r>
    </w:p>
    <w:p w:rsidR="00D64668" w:rsidRPr="004823B3" w:rsidRDefault="002C4642" w:rsidP="00820FA7">
      <w:pPr>
        <w:pStyle w:val="Overskrift1"/>
        <w:rPr>
          <w:szCs w:val="26"/>
          <w:lang w:val="en-GB"/>
        </w:rPr>
      </w:pPr>
      <w:bookmarkStart w:id="12" w:name="_Toc433167"/>
      <w:r w:rsidRPr="004823B3">
        <w:rPr>
          <w:rFonts w:eastAsia="Calibri Light"/>
          <w:bdr w:val="nil"/>
          <w:lang w:val="en-GB"/>
        </w:rPr>
        <w:t>Use of subcontractors</w:t>
      </w:r>
      <w:bookmarkEnd w:id="12"/>
    </w:p>
    <w:p w:rsidR="006A7A7C" w:rsidRPr="004823B3" w:rsidRDefault="002C4642" w:rsidP="00820FA7">
      <w:pPr>
        <w:rPr>
          <w:rFonts w:eastAsiaTheme="majorEastAsia"/>
          <w:lang w:val="en-GB"/>
        </w:rPr>
      </w:pPr>
      <w:r w:rsidRPr="004823B3">
        <w:rPr>
          <w:bdr w:val="nil"/>
          <w:lang w:val="en-GB"/>
        </w:rPr>
        <w:t xml:space="preserve">The </w:t>
      </w:r>
      <w:r w:rsidR="007F6F84">
        <w:rPr>
          <w:bdr w:val="nil"/>
          <w:lang w:val="en-GB"/>
        </w:rPr>
        <w:t>Data Controller</w:t>
      </w:r>
      <w:r w:rsidRPr="004823B3">
        <w:rPr>
          <w:bdr w:val="nil"/>
          <w:lang w:val="en-GB"/>
        </w:rPr>
        <w:t xml:space="preserve"> permits the Data Processor to use subcontractors to satisfy its obligations to this Agreement. The Data Processor shall use subcontractors as described in Appendix 3 for the services referred to in the Agreement, and shall confirm that no other subcontractors will be used. The Data Processor cannot use other subcontractors than those who were agreed on when the Agreement was signed between the </w:t>
      </w:r>
      <w:r w:rsidR="007F6F84">
        <w:rPr>
          <w:bdr w:val="nil"/>
          <w:lang w:val="en-GB"/>
        </w:rPr>
        <w:t>Data Controller</w:t>
      </w:r>
      <w:r w:rsidRPr="004823B3">
        <w:rPr>
          <w:bdr w:val="nil"/>
          <w:lang w:val="en-GB"/>
        </w:rPr>
        <w:t xml:space="preserve"> and the Data Processor without completing the activities stated in letters [d] and [f]. </w:t>
      </w:r>
    </w:p>
    <w:p w:rsidR="00D64668" w:rsidRPr="004823B3" w:rsidRDefault="002C4642" w:rsidP="00820FA7">
      <w:pPr>
        <w:rPr>
          <w:lang w:val="en-GB"/>
        </w:rPr>
      </w:pPr>
      <w:r w:rsidRPr="004823B3">
        <w:rPr>
          <w:bdr w:val="nil"/>
          <w:lang w:val="en-GB"/>
        </w:rPr>
        <w:t xml:space="preserve">The Data Processor </w:t>
      </w:r>
      <w:r w:rsidRPr="004823B3">
        <w:rPr>
          <w:u w:val="single"/>
          <w:bdr w:val="nil"/>
          <w:lang w:val="en-GB"/>
        </w:rPr>
        <w:t>shall</w:t>
      </w:r>
      <w:r w:rsidRPr="004823B3">
        <w:rPr>
          <w:bdr w:val="nil"/>
          <w:lang w:val="en-GB"/>
        </w:rPr>
        <w:t xml:space="preserve">: </w:t>
      </w:r>
    </w:p>
    <w:p w:rsidR="00D64668" w:rsidRPr="00820FA7" w:rsidRDefault="002C4642" w:rsidP="00820FA7">
      <w:pPr>
        <w:pStyle w:val="Listeavsnitt"/>
        <w:numPr>
          <w:ilvl w:val="0"/>
          <w:numId w:val="18"/>
        </w:numPr>
        <w:rPr>
          <w:lang w:val="en-GB"/>
        </w:rPr>
      </w:pPr>
      <w:r w:rsidRPr="00820FA7">
        <w:rPr>
          <w:bdr w:val="nil"/>
          <w:lang w:val="en-GB"/>
        </w:rPr>
        <w:t xml:space="preserve">ensure that the subcontractor accepts the same obligations the Data Processor agreed to </w:t>
      </w:r>
      <w:r w:rsidR="00892B86" w:rsidRPr="00820FA7">
        <w:rPr>
          <w:noProof/>
          <w:bdr w:val="nil"/>
          <w:lang w:val="en-GB"/>
        </w:rPr>
        <w:t xml:space="preserve">in </w:t>
      </w:r>
      <w:r w:rsidRPr="00820FA7">
        <w:rPr>
          <w:bdr w:val="nil"/>
          <w:lang w:val="en-GB"/>
        </w:rPr>
        <w:t xml:space="preserve">the Agreement and pursuant to current legislation; </w:t>
      </w:r>
    </w:p>
    <w:p w:rsidR="00D64668" w:rsidRPr="00820FA7" w:rsidRDefault="002C4642" w:rsidP="00820FA7">
      <w:pPr>
        <w:pStyle w:val="Listeavsnitt"/>
        <w:numPr>
          <w:ilvl w:val="0"/>
          <w:numId w:val="18"/>
        </w:numPr>
        <w:rPr>
          <w:lang w:val="en-GB"/>
        </w:rPr>
      </w:pPr>
      <w:r w:rsidRPr="00820FA7">
        <w:rPr>
          <w:bdr w:val="nil"/>
          <w:lang w:val="en-GB"/>
        </w:rPr>
        <w:t>ensure that the subcontractors only process personal data in accordance with this Agreement and not to any greater scope than that which is necessary to carry out the service the subcontractor was contracted to deliver;</w:t>
      </w:r>
    </w:p>
    <w:p w:rsidR="00D64668" w:rsidRPr="00820FA7" w:rsidRDefault="002C4642" w:rsidP="00820FA7">
      <w:pPr>
        <w:pStyle w:val="Listeavsnitt"/>
        <w:numPr>
          <w:ilvl w:val="0"/>
          <w:numId w:val="18"/>
        </w:numPr>
        <w:rPr>
          <w:lang w:val="en-GB"/>
        </w:rPr>
      </w:pPr>
      <w:proofErr w:type="gramStart"/>
      <w:r w:rsidRPr="00820FA7">
        <w:rPr>
          <w:bdr w:val="nil"/>
          <w:lang w:val="en-GB"/>
        </w:rPr>
        <w:t>keep</w:t>
      </w:r>
      <w:proofErr w:type="gramEnd"/>
      <w:r w:rsidRPr="00820FA7">
        <w:rPr>
          <w:bdr w:val="nil"/>
          <w:lang w:val="en-GB"/>
        </w:rPr>
        <w:t xml:space="preserve"> an updated list over the identity and territorial locations of the subcontractors listed in </w:t>
      </w:r>
      <w:r w:rsidRPr="00820FA7">
        <w:rPr>
          <w:b/>
          <w:bCs/>
          <w:bdr w:val="nil"/>
          <w:lang w:val="en-GB"/>
        </w:rPr>
        <w:t>Appendix 3</w:t>
      </w:r>
      <w:r w:rsidRPr="00820FA7">
        <w:rPr>
          <w:bdr w:val="nil"/>
          <w:lang w:val="en-GB"/>
        </w:rPr>
        <w:t xml:space="preserve">. The updated list shall be available for the </w:t>
      </w:r>
      <w:r w:rsidR="007F6F84" w:rsidRPr="00820FA7">
        <w:rPr>
          <w:bdr w:val="nil"/>
          <w:lang w:val="en-GB"/>
        </w:rPr>
        <w:t>Data Controller</w:t>
      </w:r>
      <w:r w:rsidRPr="00820FA7">
        <w:rPr>
          <w:bdr w:val="nil"/>
          <w:lang w:val="en-GB"/>
        </w:rPr>
        <w:t>;</w:t>
      </w:r>
    </w:p>
    <w:p w:rsidR="00D64668" w:rsidRPr="00820FA7" w:rsidRDefault="002C4642" w:rsidP="00820FA7">
      <w:pPr>
        <w:pStyle w:val="Listeavsnitt"/>
        <w:numPr>
          <w:ilvl w:val="0"/>
          <w:numId w:val="18"/>
        </w:numPr>
        <w:rPr>
          <w:lang w:val="en-GB"/>
        </w:rPr>
      </w:pPr>
      <w:r w:rsidRPr="00820FA7">
        <w:rPr>
          <w:bdr w:val="nil"/>
          <w:lang w:val="en-GB"/>
        </w:rPr>
        <w:t xml:space="preserve">execute a risk assessment in the use of subcontractors and their significance to the service before signing any agreement with a subcontractor and upon request from the </w:t>
      </w:r>
      <w:r w:rsidR="007F6F84" w:rsidRPr="00820FA7">
        <w:rPr>
          <w:bdr w:val="nil"/>
          <w:lang w:val="en-GB"/>
        </w:rPr>
        <w:t>Data Controller</w:t>
      </w:r>
      <w:r w:rsidRPr="00820FA7">
        <w:rPr>
          <w:bdr w:val="nil"/>
          <w:lang w:val="en-GB"/>
        </w:rPr>
        <w:t xml:space="preserve">, share the results of the assessment with the </w:t>
      </w:r>
      <w:r w:rsidR="007F6F84" w:rsidRPr="00820FA7">
        <w:rPr>
          <w:bdr w:val="nil"/>
          <w:lang w:val="en-GB"/>
        </w:rPr>
        <w:t>Data Controller</w:t>
      </w:r>
      <w:r w:rsidRPr="00820FA7">
        <w:rPr>
          <w:bdr w:val="nil"/>
          <w:lang w:val="en-GB"/>
        </w:rPr>
        <w:t>;</w:t>
      </w:r>
    </w:p>
    <w:p w:rsidR="005E707D" w:rsidRPr="00820FA7" w:rsidRDefault="002C4642" w:rsidP="00820FA7">
      <w:pPr>
        <w:pStyle w:val="Listeavsnitt"/>
        <w:numPr>
          <w:ilvl w:val="0"/>
          <w:numId w:val="18"/>
        </w:numPr>
        <w:rPr>
          <w:lang w:val="en-GB"/>
        </w:rPr>
      </w:pPr>
      <w:proofErr w:type="gramStart"/>
      <w:r w:rsidRPr="00820FA7">
        <w:rPr>
          <w:bdr w:val="nil"/>
          <w:lang w:val="en-GB"/>
        </w:rPr>
        <w:t>upon</w:t>
      </w:r>
      <w:proofErr w:type="gramEnd"/>
      <w:r w:rsidRPr="00820FA7">
        <w:rPr>
          <w:bdr w:val="nil"/>
          <w:lang w:val="en-GB"/>
        </w:rPr>
        <w:t xml:space="preserve"> request from the </w:t>
      </w:r>
      <w:r w:rsidR="007F6F84" w:rsidRPr="00820FA7">
        <w:rPr>
          <w:bdr w:val="nil"/>
          <w:lang w:val="en-GB"/>
        </w:rPr>
        <w:t>Data Controller</w:t>
      </w:r>
      <w:r w:rsidRPr="00820FA7">
        <w:rPr>
          <w:bdr w:val="nil"/>
          <w:lang w:val="en-GB"/>
        </w:rPr>
        <w:t>, submit a copy of any contract(s) that were entered into with subcontractors (with the exception of commercial conditions). Such agreements must be signed before the subcontractors begin processing health data and personal information;</w:t>
      </w:r>
    </w:p>
    <w:p w:rsidR="00D64668" w:rsidRPr="00820FA7" w:rsidRDefault="002C4642" w:rsidP="00820FA7">
      <w:pPr>
        <w:pStyle w:val="Listeavsnitt"/>
        <w:numPr>
          <w:ilvl w:val="0"/>
          <w:numId w:val="18"/>
        </w:numPr>
        <w:rPr>
          <w:lang w:val="en-GB"/>
        </w:rPr>
      </w:pPr>
      <w:proofErr w:type="gramStart"/>
      <w:r w:rsidRPr="00820FA7">
        <w:rPr>
          <w:bdr w:val="nil"/>
          <w:lang w:val="en-GB"/>
        </w:rPr>
        <w:t>inform</w:t>
      </w:r>
      <w:proofErr w:type="gramEnd"/>
      <w:r w:rsidRPr="00820FA7">
        <w:rPr>
          <w:bdr w:val="nil"/>
          <w:lang w:val="en-GB"/>
        </w:rPr>
        <w:t xml:space="preserve"> the </w:t>
      </w:r>
      <w:r w:rsidR="007F6F84" w:rsidRPr="00820FA7">
        <w:rPr>
          <w:bdr w:val="nil"/>
          <w:lang w:val="en-GB"/>
        </w:rPr>
        <w:t>Data Controller</w:t>
      </w:r>
      <w:r w:rsidRPr="00820FA7">
        <w:rPr>
          <w:bdr w:val="nil"/>
          <w:lang w:val="en-GB"/>
        </w:rPr>
        <w:t xml:space="preserve"> in good time about any plans to use other subcontractors or replace a subcontractor.</w:t>
      </w:r>
      <w:r w:rsidRPr="00820FA7">
        <w:rPr>
          <w:color w:val="8496B0"/>
          <w:bdr w:val="nil"/>
          <w:lang w:val="en-GB"/>
        </w:rPr>
        <w:t xml:space="preserve"> </w:t>
      </w:r>
      <w:r w:rsidRPr="00820FA7">
        <w:rPr>
          <w:bdr w:val="nil"/>
          <w:lang w:val="en-GB"/>
        </w:rPr>
        <w:t xml:space="preserve">The </w:t>
      </w:r>
      <w:r w:rsidR="007F6F84" w:rsidRPr="00820FA7">
        <w:rPr>
          <w:bdr w:val="nil"/>
          <w:lang w:val="en-GB"/>
        </w:rPr>
        <w:t>Data Controller</w:t>
      </w:r>
      <w:r w:rsidRPr="00820FA7">
        <w:rPr>
          <w:bdr w:val="nil"/>
          <w:lang w:val="en-GB"/>
        </w:rPr>
        <w:t xml:space="preserve"> must be informed about such replacements in good time</w:t>
      </w:r>
      <w:r w:rsidR="00892B86" w:rsidRPr="00820FA7">
        <w:rPr>
          <w:bdr w:val="nil"/>
          <w:lang w:val="en-GB"/>
        </w:rPr>
        <w:t>,</w:t>
      </w:r>
      <w:r w:rsidRPr="00820FA7">
        <w:rPr>
          <w:bdr w:val="nil"/>
          <w:lang w:val="en-GB"/>
        </w:rPr>
        <w:t xml:space="preserve"> </w:t>
      </w:r>
      <w:r w:rsidRPr="00820FA7">
        <w:rPr>
          <w:noProof/>
          <w:bdr w:val="nil"/>
          <w:lang w:val="en-GB"/>
        </w:rPr>
        <w:t>so</w:t>
      </w:r>
      <w:r w:rsidRPr="00820FA7">
        <w:rPr>
          <w:bdr w:val="nil"/>
          <w:lang w:val="en-GB"/>
        </w:rPr>
        <w:t xml:space="preserve"> the </w:t>
      </w:r>
      <w:r w:rsidR="007F6F84" w:rsidRPr="00820FA7">
        <w:rPr>
          <w:bdr w:val="nil"/>
          <w:lang w:val="en-GB"/>
        </w:rPr>
        <w:t>Data Controller</w:t>
      </w:r>
      <w:r w:rsidRPr="00820FA7">
        <w:rPr>
          <w:bdr w:val="nil"/>
          <w:lang w:val="en-GB"/>
        </w:rPr>
        <w:t xml:space="preserve"> has the opportunity to oppose any such change. The Data Processor cannot use other subcontractors than those agreed to when the Agreement was signed and as stated in Appendix 3 without the following being done: 1) the </w:t>
      </w:r>
      <w:r w:rsidR="007F6F84" w:rsidRPr="00820FA7">
        <w:rPr>
          <w:bdr w:val="nil"/>
          <w:lang w:val="en-GB"/>
        </w:rPr>
        <w:t>Data Controller</w:t>
      </w:r>
      <w:r w:rsidRPr="00820FA7">
        <w:rPr>
          <w:bdr w:val="nil"/>
          <w:lang w:val="en-GB"/>
        </w:rPr>
        <w:t xml:space="preserve"> has approved the risk </w:t>
      </w:r>
      <w:proofErr w:type="gramStart"/>
      <w:r w:rsidRPr="00820FA7">
        <w:rPr>
          <w:bdr w:val="nil"/>
          <w:lang w:val="en-GB"/>
        </w:rPr>
        <w:t>assessment,</w:t>
      </w:r>
      <w:proofErr w:type="gramEnd"/>
      <w:r w:rsidRPr="00820FA7">
        <w:rPr>
          <w:bdr w:val="nil"/>
          <w:lang w:val="en-GB"/>
        </w:rPr>
        <w:t xml:space="preserve"> 2) the </w:t>
      </w:r>
      <w:r w:rsidR="007F6F84" w:rsidRPr="00820FA7">
        <w:rPr>
          <w:bdr w:val="nil"/>
          <w:lang w:val="en-GB"/>
        </w:rPr>
        <w:t>Data Controller</w:t>
      </w:r>
      <w:r w:rsidRPr="00820FA7">
        <w:rPr>
          <w:bdr w:val="nil"/>
          <w:lang w:val="en-GB"/>
        </w:rPr>
        <w:t xml:space="preserve"> has approved the use of the current/new subcontractor in writing. If a subcontractor is to be replaced, </w:t>
      </w:r>
      <w:r w:rsidRPr="00820FA7">
        <w:rPr>
          <w:b/>
          <w:bCs/>
          <w:bdr w:val="nil"/>
          <w:lang w:val="en-GB"/>
        </w:rPr>
        <w:t xml:space="preserve">Appendix </w:t>
      </w:r>
      <w:r w:rsidRPr="00820FA7">
        <w:rPr>
          <w:b/>
          <w:bdr w:val="nil"/>
          <w:lang w:val="en-GB"/>
        </w:rPr>
        <w:t>3</w:t>
      </w:r>
      <w:r w:rsidRPr="00820FA7">
        <w:rPr>
          <w:bdr w:val="nil"/>
          <w:lang w:val="en-GB"/>
        </w:rPr>
        <w:t xml:space="preserve"> shall be updated and sent to the </w:t>
      </w:r>
      <w:r w:rsidR="007F6F84" w:rsidRPr="00820FA7">
        <w:rPr>
          <w:bdr w:val="nil"/>
          <w:lang w:val="en-GB"/>
        </w:rPr>
        <w:t>Data Controller</w:t>
      </w:r>
      <w:r w:rsidRPr="00820FA7">
        <w:rPr>
          <w:bdr w:val="nil"/>
          <w:lang w:val="en-GB"/>
        </w:rPr>
        <w:t>'s contact person to make him or her aware of this;</w:t>
      </w:r>
    </w:p>
    <w:p w:rsidR="00D64668" w:rsidRPr="00820FA7" w:rsidRDefault="002C4642" w:rsidP="00820FA7">
      <w:pPr>
        <w:pStyle w:val="Listeavsnitt"/>
        <w:numPr>
          <w:ilvl w:val="0"/>
          <w:numId w:val="18"/>
        </w:numPr>
        <w:rPr>
          <w:lang w:val="en-GB"/>
        </w:rPr>
      </w:pPr>
      <w:r w:rsidRPr="00820FA7">
        <w:rPr>
          <w:bdr w:val="nil"/>
          <w:lang w:val="en-GB"/>
        </w:rPr>
        <w:t>ensure that the Data Controller and the inspectorate authority have the same right to inspect documents and to audit the subcontractor's personal data processing routines that the Data Controller has towards the Data Processor according to Item 12 of the Agreement;</w:t>
      </w:r>
    </w:p>
    <w:p w:rsidR="00D64668" w:rsidRPr="00820FA7" w:rsidRDefault="002C4642" w:rsidP="00820FA7">
      <w:pPr>
        <w:pStyle w:val="Listeavsnitt"/>
        <w:numPr>
          <w:ilvl w:val="0"/>
          <w:numId w:val="18"/>
        </w:numPr>
        <w:rPr>
          <w:lang w:val="en-GB"/>
        </w:rPr>
      </w:pPr>
      <w:r w:rsidRPr="00820FA7">
        <w:rPr>
          <w:bdr w:val="nil"/>
          <w:lang w:val="en-GB"/>
        </w:rPr>
        <w:t>upon termination of the Agreement, ensure that the subcontractors fulfil their obligation to delete and properly dispose of or return the health data and personal information if requested – and all copies and security copies of the information that are described in Item 13 of the Agreement in the same manner as the Data Processor, as long as this does not conflict with other statutory provisions.</w:t>
      </w:r>
    </w:p>
    <w:p w:rsidR="00D64668" w:rsidRPr="004823B3" w:rsidRDefault="002C4642" w:rsidP="00820FA7">
      <w:pPr>
        <w:rPr>
          <w:lang w:val="en-GB"/>
        </w:rPr>
      </w:pPr>
      <w:r w:rsidRPr="004823B3">
        <w:rPr>
          <w:bdr w:val="nil"/>
          <w:lang w:val="en-GB"/>
        </w:rPr>
        <w:t xml:space="preserve">The Data Processor is responsible towards the Data Controller for all work done by subcontractors. The Data Processor is also responsible for subcontractor compliance with the provisions of this Agreement. </w:t>
      </w:r>
    </w:p>
    <w:p w:rsidR="00D64668" w:rsidRPr="004823B3" w:rsidRDefault="002C4642" w:rsidP="00820FA7">
      <w:pPr>
        <w:rPr>
          <w:lang w:val="en-GB"/>
        </w:rPr>
      </w:pPr>
      <w:r w:rsidRPr="004823B3">
        <w:rPr>
          <w:bdr w:val="nil"/>
          <w:lang w:val="en-GB"/>
        </w:rPr>
        <w:t>Access to health data and personal information by third parties requires a specific agreement beyond this Agreement between the parties for anyone other than the Data Processor's subcontractors.</w:t>
      </w:r>
    </w:p>
    <w:p w:rsidR="00D64668" w:rsidRPr="004823B3" w:rsidRDefault="002C4642" w:rsidP="00820FA7">
      <w:pPr>
        <w:pStyle w:val="Overskrift1"/>
        <w:rPr>
          <w:szCs w:val="26"/>
          <w:lang w:val="en-GB"/>
        </w:rPr>
      </w:pPr>
      <w:bookmarkStart w:id="13" w:name="_Toc433168"/>
      <w:bookmarkStart w:id="14" w:name="_Hlk511385654"/>
      <w:r w:rsidRPr="004823B3">
        <w:rPr>
          <w:rFonts w:eastAsia="Calibri Light"/>
          <w:bdr w:val="nil"/>
          <w:lang w:val="en-GB"/>
        </w:rPr>
        <w:t>Transfer of personal data to other countries</w:t>
      </w:r>
      <w:bookmarkEnd w:id="13"/>
    </w:p>
    <w:p w:rsidR="00D64668" w:rsidRPr="004823B3" w:rsidRDefault="002C4642" w:rsidP="00820FA7">
      <w:pPr>
        <w:rPr>
          <w:rFonts w:eastAsiaTheme="majorEastAsia"/>
          <w:lang w:val="en-GB"/>
        </w:rPr>
      </w:pPr>
      <w:r w:rsidRPr="004823B3">
        <w:rPr>
          <w:bdr w:val="nil"/>
          <w:lang w:val="en-GB"/>
        </w:rPr>
        <w:t xml:space="preserve">The parties to this Agreement agree that no health data or personal information being processed for this Agreement shall leave Norway unless the Parties to this Agreement agree to do so. In addition, health data and personal information shall be placed on servers in Norway (see letter b </w:t>
      </w:r>
      <w:r w:rsidR="001F1CB3">
        <w:rPr>
          <w:bdr w:val="nil"/>
          <w:lang w:val="en-GB"/>
        </w:rPr>
        <w:t xml:space="preserve">of </w:t>
      </w:r>
      <w:r w:rsidR="001F1CB3" w:rsidRPr="004823B3">
        <w:rPr>
          <w:bdr w:val="nil"/>
          <w:lang w:val="en-GB"/>
        </w:rPr>
        <w:t xml:space="preserve">§ 9 </w:t>
      </w:r>
      <w:r w:rsidRPr="004823B3">
        <w:rPr>
          <w:bdr w:val="nil"/>
          <w:lang w:val="en-GB"/>
        </w:rPr>
        <w:t xml:space="preserve">of the Archives Act). Any exception that involves transferring data to a foreign country must be approved explicitly by the </w:t>
      </w:r>
      <w:r w:rsidR="007F6F84">
        <w:rPr>
          <w:bdr w:val="nil"/>
          <w:lang w:val="en-GB"/>
        </w:rPr>
        <w:t>Data Controller</w:t>
      </w:r>
      <w:r w:rsidRPr="004823B3">
        <w:rPr>
          <w:bdr w:val="nil"/>
          <w:lang w:val="en-GB"/>
        </w:rPr>
        <w:t xml:space="preserve"> before processing can begin.</w:t>
      </w:r>
    </w:p>
    <w:p w:rsidR="00D64668" w:rsidRPr="004823B3" w:rsidRDefault="002C4642" w:rsidP="00820FA7">
      <w:pPr>
        <w:rPr>
          <w:rFonts w:eastAsiaTheme="majorEastAsia"/>
          <w:lang w:val="en-GB"/>
        </w:rPr>
      </w:pPr>
      <w:bookmarkStart w:id="15" w:name="_Hlk511057969"/>
      <w:r w:rsidRPr="004823B3">
        <w:rPr>
          <w:bdr w:val="nil"/>
          <w:lang w:val="en-GB"/>
        </w:rPr>
        <w:t xml:space="preserve">The Data Processor will confirm that no subcontractors will transfer health data and personal information for this Agreement to a foreign country, with the exception of transfers stated in Appendix 3. This also applies to remote access from abroad. </w:t>
      </w:r>
    </w:p>
    <w:bookmarkEnd w:id="15"/>
    <w:p w:rsidR="00D64668" w:rsidRPr="004823B3" w:rsidRDefault="002C4642" w:rsidP="00820FA7">
      <w:pPr>
        <w:rPr>
          <w:rFonts w:eastAsiaTheme="majorEastAsia"/>
          <w:lang w:val="en-GB"/>
        </w:rPr>
      </w:pPr>
      <w:r w:rsidRPr="004823B3">
        <w:rPr>
          <w:bdr w:val="nil"/>
          <w:lang w:val="en-GB"/>
        </w:rPr>
        <w:t xml:space="preserve">A subcontractor who wishes to transfer health data and personal information to any country outside of EU/EEA (so-called third countries) must be approved by the </w:t>
      </w:r>
      <w:r w:rsidR="007F6F84">
        <w:rPr>
          <w:bdr w:val="nil"/>
          <w:lang w:val="en-GB"/>
        </w:rPr>
        <w:t>Data Controller</w:t>
      </w:r>
      <w:r w:rsidRPr="004823B3">
        <w:rPr>
          <w:bdr w:val="nil"/>
          <w:lang w:val="en-GB"/>
        </w:rPr>
        <w:t>, in advance and agreed upon in writing. When transferring health data and personal information to any country outside of EU/EEA (third countries), the Data Processor must only use EU-approved transfer mechanisms.</w:t>
      </w:r>
    </w:p>
    <w:p w:rsidR="00D64668" w:rsidRPr="004823B3" w:rsidRDefault="002C4642" w:rsidP="00820FA7">
      <w:pPr>
        <w:rPr>
          <w:rFonts w:eastAsiaTheme="majorEastAsia"/>
          <w:lang w:val="en-GB"/>
        </w:rPr>
      </w:pPr>
      <w:r w:rsidRPr="004823B3">
        <w:rPr>
          <w:bdr w:val="nil"/>
          <w:lang w:val="en-GB"/>
        </w:rPr>
        <w:t xml:space="preserve">When transferring health data and personal information to any country regardless of whether it is inside EU/EEA or outside EU/EEA (third countries), the Data Processor shall provide all necessary documentation about security, risk and compliance related to the subcontractors </w:t>
      </w:r>
      <w:r w:rsidRPr="004823B3">
        <w:rPr>
          <w:noProof/>
          <w:bdr w:val="nil"/>
          <w:lang w:val="en-GB"/>
        </w:rPr>
        <w:t>so</w:t>
      </w:r>
      <w:r w:rsidRPr="004823B3">
        <w:rPr>
          <w:bdr w:val="nil"/>
          <w:lang w:val="en-GB"/>
        </w:rPr>
        <w:t xml:space="preserve"> the </w:t>
      </w:r>
      <w:r w:rsidR="007F6F84">
        <w:rPr>
          <w:bdr w:val="nil"/>
          <w:lang w:val="en-GB"/>
        </w:rPr>
        <w:t>Data Controller</w:t>
      </w:r>
      <w:r w:rsidRPr="004823B3">
        <w:rPr>
          <w:bdr w:val="nil"/>
          <w:lang w:val="en-GB"/>
        </w:rPr>
        <w:t xml:space="preserve"> has all the information necessary to execute a special risk assessment. The </w:t>
      </w:r>
      <w:r w:rsidR="007F6F84">
        <w:rPr>
          <w:bdr w:val="nil"/>
          <w:lang w:val="en-GB"/>
        </w:rPr>
        <w:t>Data Controller</w:t>
      </w:r>
      <w:r w:rsidRPr="004823B3">
        <w:rPr>
          <w:bdr w:val="nil"/>
          <w:lang w:val="en-GB"/>
        </w:rPr>
        <w:t xml:space="preserve"> can refuse to consent to the transfer based on specified risks that were identified during the </w:t>
      </w:r>
      <w:r w:rsidR="007F6F84">
        <w:rPr>
          <w:bdr w:val="nil"/>
          <w:lang w:val="en-GB"/>
        </w:rPr>
        <w:t>Data Controller</w:t>
      </w:r>
      <w:r w:rsidRPr="004823B3">
        <w:rPr>
          <w:bdr w:val="nil"/>
          <w:lang w:val="en-GB"/>
        </w:rPr>
        <w:t>'s risk assessment.</w:t>
      </w:r>
      <w:bookmarkEnd w:id="14"/>
    </w:p>
    <w:p w:rsidR="00D64668" w:rsidRPr="004823B3" w:rsidRDefault="002C4642" w:rsidP="00820FA7">
      <w:pPr>
        <w:pStyle w:val="Overskrift1"/>
        <w:rPr>
          <w:szCs w:val="26"/>
          <w:lang w:val="en-GB"/>
        </w:rPr>
      </w:pPr>
      <w:bookmarkStart w:id="16" w:name="_Toc433169"/>
      <w:r w:rsidRPr="004823B3">
        <w:rPr>
          <w:rFonts w:eastAsia="Calibri Light"/>
          <w:bdr w:val="nil"/>
          <w:lang w:val="en-GB"/>
        </w:rPr>
        <w:t>Duty of confidentiality</w:t>
      </w:r>
      <w:bookmarkEnd w:id="16"/>
    </w:p>
    <w:p w:rsidR="00D64668" w:rsidRPr="004823B3" w:rsidRDefault="002C4642" w:rsidP="00820FA7">
      <w:pPr>
        <w:rPr>
          <w:rFonts w:eastAsiaTheme="majorEastAsia"/>
          <w:lang w:val="en-GB"/>
        </w:rPr>
      </w:pPr>
      <w:r w:rsidRPr="004823B3">
        <w:rPr>
          <w:bdr w:val="nil"/>
          <w:lang w:val="en-GB"/>
        </w:rPr>
        <w:t>The Data Processor's employees and others who act on behalf of the Data Processor to process personal data according to this Agreement, the Service/Assignment Contract and Later Written Agreements between the Parties (henceforth called "</w:t>
      </w:r>
      <w:r w:rsidR="001F1CB3">
        <w:rPr>
          <w:bdr w:val="nil"/>
          <w:lang w:val="en-GB"/>
        </w:rPr>
        <w:t>Authorised Persons</w:t>
      </w:r>
      <w:r w:rsidRPr="004823B3">
        <w:rPr>
          <w:bdr w:val="nil"/>
          <w:lang w:val="en-GB"/>
        </w:rPr>
        <w:t xml:space="preserve">") are subject to secrecy and confidentiality pursuant to this Agreement and to current legislation. Persons Authorised to Process Person Data are obligated to treat this information as confidential. The same applies to subcontractors. </w:t>
      </w:r>
    </w:p>
    <w:p w:rsidR="00D64668" w:rsidRPr="004823B3" w:rsidRDefault="002C4642" w:rsidP="00820FA7">
      <w:pPr>
        <w:rPr>
          <w:rFonts w:eastAsiaTheme="majorEastAsia"/>
          <w:lang w:val="en-GB"/>
        </w:rPr>
      </w:pPr>
      <w:r w:rsidRPr="004823B3">
        <w:rPr>
          <w:bdr w:val="nil"/>
          <w:lang w:val="en-GB"/>
        </w:rPr>
        <w:t>The Data Processor shall ensure that everyone who processes personal data for this Agreement is aware of this duty.</w:t>
      </w:r>
    </w:p>
    <w:p w:rsidR="00D64668" w:rsidRPr="004823B3" w:rsidRDefault="002C4642" w:rsidP="00820FA7">
      <w:pPr>
        <w:rPr>
          <w:rFonts w:eastAsiaTheme="majorEastAsia"/>
          <w:lang w:val="en-GB"/>
        </w:rPr>
      </w:pPr>
      <w:r w:rsidRPr="004823B3">
        <w:rPr>
          <w:bdr w:val="nil"/>
          <w:lang w:val="en-GB"/>
        </w:rPr>
        <w:t>Employees and others who act on behalf of the Data Processor where the processing of personal data is concerned must sign a declaration of confidentiality. This provision also applies to subcontractors.</w:t>
      </w:r>
    </w:p>
    <w:p w:rsidR="00D64668" w:rsidRPr="004823B3" w:rsidRDefault="002C4642" w:rsidP="00820FA7">
      <w:pPr>
        <w:rPr>
          <w:rFonts w:eastAsiaTheme="majorEastAsia"/>
          <w:lang w:val="en-GB"/>
        </w:rPr>
      </w:pPr>
      <w:r w:rsidRPr="004823B3">
        <w:rPr>
          <w:bdr w:val="nil"/>
          <w:lang w:val="en-GB"/>
        </w:rPr>
        <w:t xml:space="preserve">The Parties are also subject to confidentiality regarding confidential information related to each other's activities when these are related to the assignment. </w:t>
      </w:r>
    </w:p>
    <w:p w:rsidR="00D64668" w:rsidRPr="004823B3" w:rsidRDefault="002C4642" w:rsidP="00820FA7">
      <w:pPr>
        <w:rPr>
          <w:rFonts w:eastAsiaTheme="majorEastAsia"/>
          <w:lang w:val="en-GB"/>
        </w:rPr>
      </w:pPr>
      <w:r w:rsidRPr="004823B3">
        <w:rPr>
          <w:bdr w:val="nil"/>
          <w:lang w:val="en-GB"/>
        </w:rPr>
        <w:t xml:space="preserve">The Parties are obligated to take adequate precautions </w:t>
      </w:r>
      <w:r w:rsidR="00892B86" w:rsidRPr="004823B3">
        <w:rPr>
          <w:noProof/>
          <w:bdr w:val="nil"/>
          <w:lang w:val="en-GB"/>
        </w:rPr>
        <w:t xml:space="preserve">to </w:t>
      </w:r>
      <w:r w:rsidRPr="004823B3">
        <w:rPr>
          <w:noProof/>
          <w:bdr w:val="nil"/>
          <w:lang w:val="en-GB"/>
        </w:rPr>
        <w:t>protect</w:t>
      </w:r>
      <w:r w:rsidRPr="004823B3">
        <w:rPr>
          <w:bdr w:val="nil"/>
          <w:lang w:val="en-GB"/>
        </w:rPr>
        <w:t xml:space="preserve"> data, information, documents etc. from reaching unauthorised persons.</w:t>
      </w:r>
    </w:p>
    <w:p w:rsidR="00D64668" w:rsidRPr="004823B3" w:rsidRDefault="002C4642" w:rsidP="00820FA7">
      <w:pPr>
        <w:rPr>
          <w:rFonts w:eastAsiaTheme="majorEastAsia"/>
          <w:lang w:val="en-GB"/>
        </w:rPr>
      </w:pPr>
      <w:r w:rsidRPr="004823B3">
        <w:rPr>
          <w:bdr w:val="nil"/>
          <w:lang w:val="en-GB"/>
        </w:rPr>
        <w:t>The confidentiality obligation shall continue to apply after the expiry of the Agreement.</w:t>
      </w:r>
    </w:p>
    <w:p w:rsidR="00D64668" w:rsidRPr="004823B3" w:rsidRDefault="002C4642" w:rsidP="00820FA7">
      <w:pPr>
        <w:pStyle w:val="Overskrift1"/>
        <w:rPr>
          <w:szCs w:val="26"/>
          <w:lang w:val="en-GB"/>
        </w:rPr>
      </w:pPr>
      <w:bookmarkStart w:id="17" w:name="_Toc433170"/>
      <w:r w:rsidRPr="004823B3">
        <w:rPr>
          <w:rFonts w:eastAsia="Calibri Light"/>
          <w:bdr w:val="nil"/>
          <w:lang w:val="en-GB"/>
        </w:rPr>
        <w:t>Inspection of documents, verification and revisions</w:t>
      </w:r>
      <w:bookmarkEnd w:id="17"/>
    </w:p>
    <w:p w:rsidR="00D64668" w:rsidRPr="004823B3" w:rsidRDefault="002C4642" w:rsidP="00820FA7">
      <w:pPr>
        <w:rPr>
          <w:rFonts w:eastAsiaTheme="majorEastAsia"/>
          <w:lang w:val="en-GB"/>
        </w:rPr>
      </w:pPr>
      <w:r w:rsidRPr="004823B3">
        <w:rPr>
          <w:bdr w:val="nil"/>
          <w:lang w:val="en-GB"/>
        </w:rPr>
        <w:t xml:space="preserve">The </w:t>
      </w:r>
      <w:r w:rsidR="007F6F84">
        <w:rPr>
          <w:bdr w:val="nil"/>
          <w:lang w:val="en-GB"/>
        </w:rPr>
        <w:t>Data Controller</w:t>
      </w:r>
      <w:r w:rsidRPr="004823B3">
        <w:rPr>
          <w:bdr w:val="nil"/>
          <w:lang w:val="en-GB"/>
        </w:rPr>
        <w:t xml:space="preserve"> shall be given access to and/or verification of the Data Processor's processing routines and personal data that belongs to the </w:t>
      </w:r>
      <w:r w:rsidR="007F6F84">
        <w:rPr>
          <w:bdr w:val="nil"/>
          <w:lang w:val="en-GB"/>
        </w:rPr>
        <w:t>Data Controller</w:t>
      </w:r>
      <w:r w:rsidRPr="004823B3">
        <w:rPr>
          <w:bdr w:val="nil"/>
          <w:lang w:val="en-GB"/>
        </w:rPr>
        <w:t xml:space="preserve">, including access to and verification of documentation to verify fulfilment of the requirements for information security and the Data Processor's internal control systems. </w:t>
      </w:r>
    </w:p>
    <w:p w:rsidR="00D64668" w:rsidRPr="004823B3" w:rsidRDefault="002C4642" w:rsidP="00820FA7">
      <w:pPr>
        <w:rPr>
          <w:rFonts w:eastAsiaTheme="majorEastAsia"/>
          <w:lang w:val="en-GB"/>
        </w:rPr>
      </w:pPr>
      <w:r w:rsidRPr="004823B3">
        <w:rPr>
          <w:bdr w:val="nil"/>
          <w:lang w:val="en-GB"/>
        </w:rPr>
        <w:t xml:space="preserve">The right to access </w:t>
      </w:r>
      <w:r w:rsidR="00892B86" w:rsidRPr="004823B3">
        <w:rPr>
          <w:bdr w:val="nil"/>
          <w:lang w:val="en-GB"/>
        </w:rPr>
        <w:t xml:space="preserve">and insight </w:t>
      </w:r>
      <w:r w:rsidRPr="004823B3">
        <w:rPr>
          <w:bdr w:val="nil"/>
          <w:lang w:val="en-GB"/>
        </w:rPr>
        <w:t xml:space="preserve">applies to all technical, organizational and administrative conditions undertaken by the Data Processor on behalf of the </w:t>
      </w:r>
      <w:r w:rsidR="007F6F84">
        <w:rPr>
          <w:bdr w:val="nil"/>
          <w:lang w:val="en-GB"/>
        </w:rPr>
        <w:t>Data Controller</w:t>
      </w:r>
      <w:r w:rsidR="00892B86" w:rsidRPr="004823B3">
        <w:rPr>
          <w:bdr w:val="nil"/>
          <w:lang w:val="en-GB"/>
        </w:rPr>
        <w:t xml:space="preserve"> that are relevant to processing security </w:t>
      </w:r>
      <w:r w:rsidRPr="004823B3">
        <w:rPr>
          <w:bdr w:val="nil"/>
          <w:lang w:val="en-GB"/>
        </w:rPr>
        <w:t xml:space="preserve">and any other statutory rights related to inspecting documents. If the </w:t>
      </w:r>
      <w:r w:rsidR="007F6F84">
        <w:rPr>
          <w:bdr w:val="nil"/>
          <w:lang w:val="en-GB"/>
        </w:rPr>
        <w:t>Data Controller</w:t>
      </w:r>
      <w:r w:rsidRPr="004823B3">
        <w:rPr>
          <w:bdr w:val="nil"/>
          <w:lang w:val="en-GB"/>
        </w:rPr>
        <w:t xml:space="preserve"> requests access, all generalised information from the audit will be made available to the other </w:t>
      </w:r>
      <w:r w:rsidR="007F6F84">
        <w:rPr>
          <w:bdr w:val="nil"/>
          <w:lang w:val="en-GB"/>
        </w:rPr>
        <w:t>Data Controller</w:t>
      </w:r>
      <w:r w:rsidRPr="004823B3">
        <w:rPr>
          <w:bdr w:val="nil"/>
          <w:lang w:val="en-GB"/>
        </w:rPr>
        <w:t>s who use the same service from the Data Processor.</w:t>
      </w:r>
    </w:p>
    <w:p w:rsidR="00D64668" w:rsidRPr="004823B3" w:rsidRDefault="002C4642" w:rsidP="00820FA7">
      <w:pPr>
        <w:rPr>
          <w:rFonts w:eastAsiaTheme="majorEastAsia"/>
          <w:lang w:val="en-GB"/>
        </w:rPr>
      </w:pPr>
      <w:r w:rsidRPr="004823B3">
        <w:rPr>
          <w:bdr w:val="nil"/>
          <w:lang w:val="en-GB"/>
        </w:rPr>
        <w:t xml:space="preserve">The </w:t>
      </w:r>
      <w:r w:rsidR="007F6F84">
        <w:rPr>
          <w:bdr w:val="nil"/>
          <w:lang w:val="en-GB"/>
        </w:rPr>
        <w:t>Data Controller</w:t>
      </w:r>
      <w:r w:rsidRPr="004823B3">
        <w:rPr>
          <w:bdr w:val="nil"/>
          <w:lang w:val="en-GB"/>
        </w:rPr>
        <w:t xml:space="preserve"> shall as far as possible notify the Data Processor in good time about the audit and/or inspection, normally a 30-day warning. Requests to audit documents require a 14-day warning. The </w:t>
      </w:r>
      <w:r w:rsidR="007F6F84">
        <w:rPr>
          <w:bdr w:val="nil"/>
          <w:lang w:val="en-GB"/>
        </w:rPr>
        <w:t>Data Controller</w:t>
      </w:r>
      <w:r w:rsidRPr="004823B3">
        <w:rPr>
          <w:bdr w:val="nil"/>
          <w:lang w:val="en-GB"/>
        </w:rPr>
        <w:t xml:space="preserve"> shall facilitate access and coordinate an audit between several </w:t>
      </w:r>
      <w:r w:rsidR="007F6F84">
        <w:rPr>
          <w:bdr w:val="nil"/>
          <w:lang w:val="en-GB"/>
        </w:rPr>
        <w:t>Data Controller</w:t>
      </w:r>
      <w:r w:rsidRPr="004823B3">
        <w:rPr>
          <w:bdr w:val="nil"/>
          <w:lang w:val="en-GB"/>
        </w:rPr>
        <w:t xml:space="preserve">s if they are receiving the same services from the Data Processor. Audits and inspections can be carried out by the </w:t>
      </w:r>
      <w:r w:rsidR="007F6F84">
        <w:rPr>
          <w:bdr w:val="nil"/>
          <w:lang w:val="en-GB"/>
        </w:rPr>
        <w:t>Data Controller</w:t>
      </w:r>
      <w:r w:rsidRPr="004823B3">
        <w:rPr>
          <w:bdr w:val="nil"/>
          <w:lang w:val="en-GB"/>
        </w:rPr>
        <w:t xml:space="preserve"> or by a third party appointed by the </w:t>
      </w:r>
      <w:r w:rsidR="007F6F84">
        <w:rPr>
          <w:bdr w:val="nil"/>
          <w:lang w:val="en-GB"/>
        </w:rPr>
        <w:t>Data Controller</w:t>
      </w:r>
      <w:r w:rsidRPr="004823B3">
        <w:rPr>
          <w:bdr w:val="nil"/>
          <w:lang w:val="en-GB"/>
        </w:rPr>
        <w:t>. The Data Processor will be paid for any documented extra costs that are required to complete the audit.</w:t>
      </w:r>
    </w:p>
    <w:p w:rsidR="00D64668" w:rsidRPr="004823B3" w:rsidRDefault="002C4642" w:rsidP="00820FA7">
      <w:pPr>
        <w:rPr>
          <w:rFonts w:eastAsiaTheme="majorEastAsia"/>
          <w:lang w:val="en-GB"/>
        </w:rPr>
      </w:pPr>
      <w:r w:rsidRPr="004823B3">
        <w:rPr>
          <w:bdr w:val="nil"/>
          <w:lang w:val="en-GB"/>
        </w:rPr>
        <w:t>The Data Processor shall provide the Data Inspectorate and other relevant inspectorate authorities with access to the processing of health data and personal information according to relevant legislation.</w:t>
      </w:r>
    </w:p>
    <w:p w:rsidR="00D64668" w:rsidRPr="004823B3" w:rsidRDefault="002C4642" w:rsidP="00820FA7">
      <w:pPr>
        <w:rPr>
          <w:rFonts w:asciiTheme="majorHAnsi" w:eastAsiaTheme="majorEastAsia" w:hAnsiTheme="majorHAnsi" w:cstheme="majorBidi"/>
          <w:szCs w:val="26"/>
          <w:lang w:val="en-GB"/>
        </w:rPr>
      </w:pPr>
      <w:r w:rsidRPr="004823B3">
        <w:rPr>
          <w:bdr w:val="nil"/>
          <w:lang w:val="en-GB"/>
        </w:rPr>
        <w:t xml:space="preserve">The Data Processor shall correct any deviations that are found, without unnecessary delay. Deviations caused by the Data Processor or its subcontractors shall be corrected at no cost to the </w:t>
      </w:r>
      <w:r w:rsidR="007F6F84">
        <w:rPr>
          <w:bdr w:val="nil"/>
          <w:lang w:val="en-GB"/>
        </w:rPr>
        <w:t>Data Controller</w:t>
      </w:r>
      <w:r w:rsidRPr="004823B3">
        <w:rPr>
          <w:bdr w:val="nil"/>
          <w:lang w:val="en-GB"/>
        </w:rPr>
        <w:t xml:space="preserve">. The Data Processor </w:t>
      </w:r>
      <w:proofErr w:type="gramStart"/>
      <w:r w:rsidRPr="004823B3">
        <w:rPr>
          <w:bdr w:val="nil"/>
          <w:lang w:val="en-GB"/>
        </w:rPr>
        <w:t>explain</w:t>
      </w:r>
      <w:proofErr w:type="gramEnd"/>
      <w:r w:rsidRPr="004823B3">
        <w:rPr>
          <w:bdr w:val="nil"/>
          <w:lang w:val="en-GB"/>
        </w:rPr>
        <w:t xml:space="preserve"> these corrective measures in writing and provide a plan for execution.</w:t>
      </w:r>
    </w:p>
    <w:p w:rsidR="00D64668" w:rsidRPr="004823B3" w:rsidRDefault="002C4642" w:rsidP="00820FA7">
      <w:pPr>
        <w:pStyle w:val="Overskrift1"/>
        <w:rPr>
          <w:szCs w:val="26"/>
          <w:lang w:val="en-GB"/>
        </w:rPr>
      </w:pPr>
      <w:bookmarkStart w:id="18" w:name="_Toc433171"/>
      <w:r w:rsidRPr="004823B3">
        <w:rPr>
          <w:rFonts w:eastAsia="Calibri Light"/>
          <w:bdr w:val="nil"/>
          <w:lang w:val="en-GB"/>
        </w:rPr>
        <w:t>Duration and termination</w:t>
      </w:r>
      <w:bookmarkEnd w:id="18"/>
    </w:p>
    <w:p w:rsidR="00D64668" w:rsidRPr="004823B3" w:rsidRDefault="002C4642" w:rsidP="00820FA7">
      <w:pPr>
        <w:rPr>
          <w:rFonts w:eastAsiaTheme="majorEastAsia"/>
          <w:lang w:val="en-GB"/>
        </w:rPr>
      </w:pPr>
      <w:r w:rsidRPr="004823B3">
        <w:rPr>
          <w:bdr w:val="nil"/>
          <w:lang w:val="en-GB"/>
        </w:rPr>
        <w:t xml:space="preserve">This Agreement is applicable upon its signing by both Parties and until the Agreement and all other agreements between the Parties that involve the Data Processor processing health data and personal information on behalf of the </w:t>
      </w:r>
      <w:r w:rsidR="007F6F84">
        <w:rPr>
          <w:bdr w:val="nil"/>
          <w:lang w:val="en-GB"/>
        </w:rPr>
        <w:t>Data Controller</w:t>
      </w:r>
      <w:r w:rsidRPr="004823B3">
        <w:rPr>
          <w:bdr w:val="nil"/>
          <w:lang w:val="en-GB"/>
        </w:rPr>
        <w:t xml:space="preserve"> has ended. </w:t>
      </w:r>
    </w:p>
    <w:p w:rsidR="00D64668" w:rsidRPr="004823B3" w:rsidRDefault="002C4642" w:rsidP="00820FA7">
      <w:pPr>
        <w:rPr>
          <w:rFonts w:eastAsiaTheme="majorEastAsia"/>
          <w:lang w:val="en-GB"/>
        </w:rPr>
      </w:pPr>
      <w:r w:rsidRPr="004823B3">
        <w:rPr>
          <w:bdr w:val="nil"/>
          <w:lang w:val="en-GB"/>
        </w:rPr>
        <w:t xml:space="preserve">Upon termination of the Agreement, the Data Processor shall organize and assist in returning all information that the Data Processor received and processed on behalf of the </w:t>
      </w:r>
      <w:r w:rsidR="007F6F84">
        <w:rPr>
          <w:bdr w:val="nil"/>
          <w:lang w:val="en-GB"/>
        </w:rPr>
        <w:t>Data Controller</w:t>
      </w:r>
      <w:r w:rsidRPr="004823B3">
        <w:rPr>
          <w:bdr w:val="nil"/>
          <w:lang w:val="en-GB"/>
        </w:rPr>
        <w:t>. The Parties shall agree on the details for how this transfer takes place.</w:t>
      </w:r>
    </w:p>
    <w:p w:rsidR="00D64668" w:rsidRPr="004823B3" w:rsidRDefault="002C4642" w:rsidP="00820FA7">
      <w:pPr>
        <w:rPr>
          <w:rFonts w:eastAsiaTheme="majorEastAsia"/>
          <w:lang w:val="en-GB"/>
        </w:rPr>
      </w:pPr>
      <w:r w:rsidRPr="004823B3">
        <w:rPr>
          <w:bdr w:val="nil"/>
          <w:lang w:val="en-GB"/>
        </w:rPr>
        <w:t xml:space="preserve">After all the information are has been transferred to the </w:t>
      </w:r>
      <w:r w:rsidR="007F6F84">
        <w:rPr>
          <w:bdr w:val="nil"/>
          <w:lang w:val="en-GB"/>
        </w:rPr>
        <w:t>Data Controller</w:t>
      </w:r>
      <w:r w:rsidRPr="004823B3">
        <w:rPr>
          <w:bdr w:val="nil"/>
          <w:lang w:val="en-GB"/>
        </w:rPr>
        <w:t xml:space="preserve"> and confirmation of this has been received, the Data Processor shall irreversibly delete or properly destroy all information and all copies and security copies of the information in its systems, unless indisputable legislation requires the health data and personal information to be archived for a longer time.</w:t>
      </w:r>
    </w:p>
    <w:p w:rsidR="00D64668" w:rsidRPr="004823B3" w:rsidRDefault="002C4642" w:rsidP="00820FA7">
      <w:pPr>
        <w:rPr>
          <w:rFonts w:eastAsiaTheme="majorEastAsia"/>
          <w:lang w:val="en-GB"/>
        </w:rPr>
      </w:pPr>
      <w:r w:rsidRPr="004823B3">
        <w:rPr>
          <w:bdr w:val="nil"/>
          <w:lang w:val="en-GB"/>
        </w:rPr>
        <w:t xml:space="preserve">If a divided infrastructure is used where direct deletion is not technically possible, the Data Processor shall ensure that the data cannot be accessed until the data has been overwritten on the system. </w:t>
      </w:r>
    </w:p>
    <w:p w:rsidR="00D64668" w:rsidRPr="004823B3" w:rsidRDefault="002C4642" w:rsidP="00820FA7">
      <w:pPr>
        <w:rPr>
          <w:rFonts w:eastAsiaTheme="majorEastAsia"/>
          <w:lang w:val="en-GB"/>
        </w:rPr>
      </w:pPr>
      <w:r w:rsidRPr="004823B3">
        <w:rPr>
          <w:bdr w:val="nil"/>
          <w:lang w:val="en-GB"/>
        </w:rPr>
        <w:t xml:space="preserve">The Data Processor shall give the </w:t>
      </w:r>
      <w:r w:rsidR="007F6F84">
        <w:rPr>
          <w:bdr w:val="nil"/>
          <w:lang w:val="en-GB"/>
        </w:rPr>
        <w:t>Data Controller</w:t>
      </w:r>
      <w:r w:rsidRPr="004823B3">
        <w:rPr>
          <w:bdr w:val="nil"/>
          <w:lang w:val="en-GB"/>
        </w:rPr>
        <w:t xml:space="preserve"> written confirmation that the data was transferred and deleted as stated above.</w:t>
      </w:r>
    </w:p>
    <w:p w:rsidR="00D64668" w:rsidRPr="004823B3" w:rsidRDefault="002C4642" w:rsidP="00820FA7">
      <w:pPr>
        <w:pStyle w:val="Overskrift1"/>
        <w:rPr>
          <w:szCs w:val="26"/>
          <w:lang w:val="en-GB"/>
        </w:rPr>
      </w:pPr>
      <w:bookmarkStart w:id="19" w:name="_Toc433172"/>
      <w:r w:rsidRPr="004823B3">
        <w:rPr>
          <w:rFonts w:eastAsia="Calibri Light"/>
          <w:bdr w:val="nil"/>
          <w:lang w:val="en-GB"/>
        </w:rPr>
        <w:t>Altering the Agreement</w:t>
      </w:r>
      <w:bookmarkEnd w:id="19"/>
    </w:p>
    <w:p w:rsidR="00D64668" w:rsidRPr="004823B3" w:rsidRDefault="002C4642" w:rsidP="00820FA7">
      <w:pPr>
        <w:rPr>
          <w:rFonts w:eastAsiaTheme="majorEastAsia"/>
          <w:lang w:val="en-GB"/>
        </w:rPr>
      </w:pPr>
      <w:r w:rsidRPr="004823B3">
        <w:rPr>
          <w:bdr w:val="nil"/>
          <w:lang w:val="en-GB"/>
        </w:rPr>
        <w:t xml:space="preserve">If current laws change or if a final judgment is pronounced that requires a different interpretation of the </w:t>
      </w:r>
      <w:r w:rsidRPr="004823B3">
        <w:rPr>
          <w:noProof/>
          <w:bdr w:val="nil"/>
          <w:lang w:val="en-GB"/>
        </w:rPr>
        <w:t>law,</w:t>
      </w:r>
      <w:r w:rsidRPr="004823B3">
        <w:rPr>
          <w:bdr w:val="nil"/>
          <w:lang w:val="en-GB"/>
        </w:rPr>
        <w:t xml:space="preserve"> or </w:t>
      </w:r>
      <w:r w:rsidR="00892B86" w:rsidRPr="004823B3">
        <w:rPr>
          <w:bdr w:val="nil"/>
          <w:lang w:val="en-GB"/>
        </w:rPr>
        <w:t xml:space="preserve">if </w:t>
      </w:r>
      <w:r w:rsidRPr="004823B3">
        <w:rPr>
          <w:bdr w:val="nil"/>
          <w:lang w:val="en-GB"/>
        </w:rPr>
        <w:t xml:space="preserve">changes are made to the services listed and described in Service/Assignment Contract that require modifications to this Agreement, the Parties shall cooperate to update the Agreement accordingly.  </w:t>
      </w:r>
    </w:p>
    <w:p w:rsidR="00D64668" w:rsidRPr="004823B3" w:rsidRDefault="002C4642" w:rsidP="00820FA7">
      <w:pPr>
        <w:pStyle w:val="Overskrift1"/>
        <w:rPr>
          <w:szCs w:val="26"/>
          <w:lang w:val="en-GB"/>
        </w:rPr>
      </w:pPr>
      <w:bookmarkStart w:id="20" w:name="_Toc433173"/>
      <w:r w:rsidRPr="004823B3">
        <w:rPr>
          <w:rFonts w:eastAsia="Calibri Light"/>
          <w:bdr w:val="nil"/>
          <w:lang w:val="en-GB"/>
        </w:rPr>
        <w:t>Notification</w:t>
      </w:r>
      <w:bookmarkEnd w:id="20"/>
    </w:p>
    <w:p w:rsidR="00D64668" w:rsidRPr="004823B3" w:rsidRDefault="002C4642" w:rsidP="00820FA7">
      <w:pPr>
        <w:rPr>
          <w:rFonts w:asciiTheme="majorHAnsi" w:eastAsiaTheme="majorEastAsia" w:hAnsiTheme="majorHAnsi" w:cstheme="majorBidi"/>
          <w:szCs w:val="26"/>
          <w:lang w:val="en-GB"/>
        </w:rPr>
      </w:pPr>
      <w:r w:rsidRPr="004823B3">
        <w:rPr>
          <w:bdr w:val="nil"/>
          <w:lang w:val="en-GB"/>
        </w:rPr>
        <w:t xml:space="preserve">Notifications, informing the other party or other types of communication between the </w:t>
      </w:r>
      <w:r w:rsidR="007F6F84">
        <w:rPr>
          <w:bdr w:val="nil"/>
          <w:lang w:val="en-GB"/>
        </w:rPr>
        <w:t>Data Controller</w:t>
      </w:r>
      <w:r w:rsidRPr="004823B3">
        <w:rPr>
          <w:bdr w:val="nil"/>
          <w:lang w:val="en-GB"/>
        </w:rPr>
        <w:t xml:space="preserve"> and the Data Processor shall be done in writing, or be confirmed in writing, to:  </w:t>
      </w:r>
    </w:p>
    <w:tbl>
      <w:tblPr>
        <w:tblStyle w:val="Vanligtabell11"/>
        <w:tblW w:w="0" w:type="auto"/>
        <w:tblInd w:w="426" w:type="dxa"/>
        <w:tblLook w:val="04A0" w:firstRow="1" w:lastRow="0" w:firstColumn="1" w:lastColumn="0" w:noHBand="0" w:noVBand="1"/>
      </w:tblPr>
      <w:tblGrid>
        <w:gridCol w:w="4440"/>
        <w:gridCol w:w="4422"/>
      </w:tblGrid>
      <w:tr w:rsidR="00152503" w:rsidRPr="004823B3" w:rsidTr="00152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2" w:type="dxa"/>
          </w:tcPr>
          <w:p w:rsidR="00D64668" w:rsidRPr="004823B3" w:rsidRDefault="007F6F84" w:rsidP="00D64668">
            <w:pPr>
              <w:tabs>
                <w:tab w:val="left" w:pos="357"/>
              </w:tabs>
              <w:rPr>
                <w:lang w:val="en-GB"/>
              </w:rPr>
            </w:pPr>
            <w:r>
              <w:rPr>
                <w:rFonts w:eastAsia="Arial" w:cs="Arial"/>
                <w:szCs w:val="24"/>
                <w:bdr w:val="nil"/>
                <w:lang w:val="en-GB"/>
              </w:rPr>
              <w:t>Data Controller</w:t>
            </w:r>
          </w:p>
        </w:tc>
        <w:tc>
          <w:tcPr>
            <w:tcW w:w="4492" w:type="dxa"/>
          </w:tcPr>
          <w:p w:rsidR="00D64668" w:rsidRPr="004823B3" w:rsidRDefault="002C4642" w:rsidP="00D64668">
            <w:pPr>
              <w:tabs>
                <w:tab w:val="left" w:pos="357"/>
              </w:tabs>
              <w:cnfStyle w:val="100000000000" w:firstRow="1" w:lastRow="0" w:firstColumn="0" w:lastColumn="0" w:oddVBand="0" w:evenVBand="0" w:oddHBand="0" w:evenHBand="0" w:firstRowFirstColumn="0" w:firstRowLastColumn="0" w:lastRowFirstColumn="0" w:lastRowLastColumn="0"/>
              <w:rPr>
                <w:lang w:val="en-GB"/>
              </w:rPr>
            </w:pPr>
            <w:r w:rsidRPr="004823B3">
              <w:rPr>
                <w:rFonts w:eastAsia="Arial" w:cs="Arial"/>
                <w:szCs w:val="24"/>
                <w:bdr w:val="nil"/>
                <w:lang w:val="en-GB"/>
              </w:rPr>
              <w:t>Data Processor</w:t>
            </w:r>
          </w:p>
        </w:tc>
      </w:tr>
      <w:tr w:rsidR="00152503" w:rsidRPr="004823B3"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92" w:type="dxa"/>
          </w:tcPr>
          <w:p w:rsidR="00D64668" w:rsidRPr="003030D5" w:rsidRDefault="003030D5" w:rsidP="004A0908">
            <w:pPr>
              <w:tabs>
                <w:tab w:val="left" w:pos="357"/>
              </w:tabs>
            </w:pPr>
            <w:r w:rsidRPr="003030D5">
              <w:rPr>
                <w:rFonts w:ascii="Calibri" w:eastAsia="Calibri" w:hAnsi="Calibri" w:cs="Calibri"/>
                <w:bCs w:val="0"/>
                <w:bdr w:val="nil"/>
              </w:rPr>
              <w:t>Akershus universitetssykehus HF</w:t>
            </w:r>
          </w:p>
          <w:p w:rsidR="00D64668" w:rsidRPr="003030D5" w:rsidRDefault="003030D5" w:rsidP="00D64668">
            <w:pPr>
              <w:tabs>
                <w:tab w:val="left" w:pos="357"/>
              </w:tabs>
              <w:rPr>
                <w:rFonts w:ascii="Arial" w:hAnsi="Arial"/>
              </w:rPr>
            </w:pPr>
            <w:r w:rsidRPr="003030D5">
              <w:rPr>
                <w:rFonts w:ascii="Calibri" w:eastAsia="Calibri" w:hAnsi="Calibri" w:cs="Calibri"/>
                <w:bCs w:val="0"/>
                <w:bdr w:val="nil"/>
              </w:rPr>
              <w:t>Postboks 1000, 1478 Lørenskog</w:t>
            </w:r>
          </w:p>
        </w:tc>
        <w:tc>
          <w:tcPr>
            <w:tcW w:w="4492" w:type="dxa"/>
          </w:tcPr>
          <w:p w:rsidR="00D64668" w:rsidRPr="004823B3" w:rsidRDefault="002C4642" w:rsidP="004A0908">
            <w:pPr>
              <w:tabs>
                <w:tab w:val="left" w:pos="357"/>
              </w:tabs>
              <w:cnfStyle w:val="000000100000" w:firstRow="0" w:lastRow="0" w:firstColumn="0" w:lastColumn="0" w:oddVBand="0" w:evenVBand="0" w:oddHBand="1" w:evenHBand="0" w:firstRowFirstColumn="0" w:firstRowLastColumn="0" w:lastRowFirstColumn="0" w:lastRowLastColumn="0"/>
              <w:rPr>
                <w:rFonts w:ascii="Arial" w:hAnsi="Arial"/>
                <w:b/>
                <w:lang w:val="en-GB"/>
              </w:rPr>
            </w:pPr>
            <w:r w:rsidRPr="004823B3">
              <w:rPr>
                <w:rFonts w:ascii="Arial" w:eastAsia="Arial" w:hAnsi="Arial" w:cs="Arial"/>
                <w:b/>
                <w:bCs/>
                <w:bdr w:val="nil"/>
                <w:lang w:val="en-GB"/>
              </w:rPr>
              <w:t>[Enterprise's name]</w:t>
            </w:r>
          </w:p>
          <w:p w:rsidR="00D64668" w:rsidRPr="004823B3" w:rsidRDefault="002C4642" w:rsidP="004A0908">
            <w:pPr>
              <w:tabs>
                <w:tab w:val="left" w:pos="357"/>
              </w:tabs>
              <w:cnfStyle w:val="000000100000" w:firstRow="0" w:lastRow="0" w:firstColumn="0" w:lastColumn="0" w:oddVBand="0" w:evenVBand="0" w:oddHBand="1" w:evenHBand="0" w:firstRowFirstColumn="0" w:firstRowLastColumn="0" w:lastRowFirstColumn="0" w:lastRowLastColumn="0"/>
              <w:rPr>
                <w:rFonts w:ascii="Arial" w:hAnsi="Arial"/>
                <w:lang w:val="en-GB"/>
              </w:rPr>
            </w:pPr>
            <w:r w:rsidRPr="004823B3">
              <w:rPr>
                <w:rFonts w:ascii="Arial" w:eastAsia="Arial" w:hAnsi="Arial" w:cs="Arial"/>
                <w:bdr w:val="nil"/>
                <w:lang w:val="en-GB"/>
              </w:rPr>
              <w:t>[Address]</w:t>
            </w:r>
          </w:p>
        </w:tc>
      </w:tr>
      <w:tr w:rsidR="00152503" w:rsidRPr="003030D5" w:rsidTr="00152503">
        <w:trPr>
          <w:trHeight w:val="1802"/>
        </w:trPr>
        <w:tc>
          <w:tcPr>
            <w:cnfStyle w:val="001000000000" w:firstRow="0" w:lastRow="0" w:firstColumn="1" w:lastColumn="0" w:oddVBand="0" w:evenVBand="0" w:oddHBand="0" w:evenHBand="0" w:firstRowFirstColumn="0" w:firstRowLastColumn="0" w:lastRowFirstColumn="0" w:lastRowLastColumn="0"/>
            <w:tcW w:w="4492" w:type="dxa"/>
            <w:shd w:val="clear" w:color="auto" w:fill="FFFFFF" w:themeFill="background1"/>
          </w:tcPr>
          <w:p w:rsidR="00D64668" w:rsidRPr="004823B3" w:rsidRDefault="002C4642" w:rsidP="00D64668">
            <w:pPr>
              <w:tabs>
                <w:tab w:val="left" w:pos="357"/>
              </w:tabs>
              <w:rPr>
                <w:rFonts w:ascii="Arial" w:hAnsi="Arial"/>
                <w:lang w:val="en-GB"/>
              </w:rPr>
            </w:pPr>
            <w:r w:rsidRPr="004823B3">
              <w:rPr>
                <w:rFonts w:ascii="Arial" w:eastAsia="Arial" w:hAnsi="Arial" w:cs="Arial"/>
                <w:bCs w:val="0"/>
                <w:bdr w:val="nil"/>
                <w:lang w:val="en-GB"/>
              </w:rPr>
              <w:t>Name:</w:t>
            </w:r>
            <w:r w:rsidR="003030D5">
              <w:rPr>
                <w:rFonts w:ascii="Arial" w:eastAsia="Arial" w:hAnsi="Arial" w:cs="Arial"/>
                <w:bCs w:val="0"/>
                <w:bdr w:val="nil"/>
                <w:lang w:val="en-GB"/>
              </w:rPr>
              <w:t xml:space="preserve"> Øystein Mæland</w:t>
            </w:r>
          </w:p>
          <w:p w:rsidR="00D64668" w:rsidRPr="004823B3" w:rsidRDefault="002C4642" w:rsidP="00D64668">
            <w:pPr>
              <w:tabs>
                <w:tab w:val="left" w:pos="357"/>
              </w:tabs>
              <w:rPr>
                <w:rFonts w:ascii="Arial" w:hAnsi="Arial"/>
                <w:lang w:val="en-GB"/>
              </w:rPr>
            </w:pPr>
            <w:r w:rsidRPr="004823B3">
              <w:rPr>
                <w:rFonts w:ascii="Arial" w:eastAsia="Arial" w:hAnsi="Arial" w:cs="Arial"/>
                <w:bCs w:val="0"/>
                <w:bdr w:val="nil"/>
                <w:lang w:val="en-GB"/>
              </w:rPr>
              <w:t>Role:</w:t>
            </w:r>
            <w:r w:rsidR="003030D5">
              <w:rPr>
                <w:rFonts w:ascii="Arial" w:eastAsia="Arial" w:hAnsi="Arial" w:cs="Arial"/>
                <w:bCs w:val="0"/>
                <w:bdr w:val="nil"/>
                <w:lang w:val="en-GB"/>
              </w:rPr>
              <w:t xml:space="preserve"> CEO</w:t>
            </w:r>
          </w:p>
          <w:p w:rsidR="00D64668" w:rsidRPr="004823B3" w:rsidRDefault="002C4642" w:rsidP="00D64668">
            <w:pPr>
              <w:tabs>
                <w:tab w:val="left" w:pos="357"/>
              </w:tabs>
              <w:rPr>
                <w:rFonts w:ascii="Arial" w:hAnsi="Arial"/>
                <w:lang w:val="en-GB"/>
              </w:rPr>
            </w:pPr>
            <w:r w:rsidRPr="004823B3">
              <w:rPr>
                <w:rFonts w:ascii="Arial" w:eastAsia="Arial" w:hAnsi="Arial" w:cs="Arial"/>
                <w:bCs w:val="0"/>
                <w:bdr w:val="nil"/>
                <w:lang w:val="en-GB"/>
              </w:rPr>
              <w:t>E-mail:</w:t>
            </w:r>
            <w:r w:rsidR="00600B6E">
              <w:rPr>
                <w:rFonts w:ascii="Arial" w:eastAsia="Arial" w:hAnsi="Arial" w:cs="Arial"/>
                <w:bCs w:val="0"/>
                <w:bdr w:val="nil"/>
                <w:lang w:val="en-GB"/>
              </w:rPr>
              <w:t xml:space="preserve"> </w:t>
            </w:r>
            <w:hyperlink r:id="rId10" w:history="1">
              <w:r w:rsidR="00600B6E" w:rsidRPr="008A3C87">
                <w:rPr>
                  <w:rStyle w:val="Hyperkobling"/>
                  <w:rFonts w:ascii="Arial" w:eastAsia="Arial" w:hAnsi="Arial" w:cs="Arial"/>
                  <w:bdr w:val="nil"/>
                  <w:lang w:val="en-GB"/>
                </w:rPr>
                <w:t>postmottak@ahus.no</w:t>
              </w:r>
            </w:hyperlink>
            <w:r w:rsidR="00600B6E">
              <w:rPr>
                <w:rFonts w:ascii="Arial" w:eastAsia="Arial" w:hAnsi="Arial" w:cs="Arial"/>
                <w:bCs w:val="0"/>
                <w:bdr w:val="nil"/>
                <w:lang w:val="en-GB"/>
              </w:rPr>
              <w:t xml:space="preserve"> </w:t>
            </w:r>
          </w:p>
          <w:p w:rsidR="00D64668" w:rsidRPr="004823B3" w:rsidRDefault="002C4642" w:rsidP="00D64668">
            <w:pPr>
              <w:tabs>
                <w:tab w:val="left" w:pos="357"/>
              </w:tabs>
              <w:rPr>
                <w:rFonts w:ascii="Arial" w:hAnsi="Arial"/>
                <w:lang w:val="en-GB"/>
              </w:rPr>
            </w:pPr>
            <w:r w:rsidRPr="004823B3">
              <w:rPr>
                <w:rFonts w:ascii="Arial" w:eastAsia="Arial" w:hAnsi="Arial" w:cs="Arial"/>
                <w:bCs w:val="0"/>
                <w:bdr w:val="nil"/>
                <w:lang w:val="en-GB"/>
              </w:rPr>
              <w:t xml:space="preserve">Cell phone no.: </w:t>
            </w:r>
          </w:p>
        </w:tc>
        <w:tc>
          <w:tcPr>
            <w:tcW w:w="4492" w:type="dxa"/>
            <w:shd w:val="clear" w:color="auto" w:fill="FFFFFF" w:themeFill="background1"/>
          </w:tcPr>
          <w:p w:rsidR="00D64668" w:rsidRPr="004823B3" w:rsidRDefault="002C4642" w:rsidP="00D64668">
            <w:pPr>
              <w:tabs>
                <w:tab w:val="left" w:pos="357"/>
              </w:tabs>
              <w:cnfStyle w:val="000000000000" w:firstRow="0" w:lastRow="0" w:firstColumn="0" w:lastColumn="0" w:oddVBand="0" w:evenVBand="0" w:oddHBand="0" w:evenHBand="0" w:firstRowFirstColumn="0" w:firstRowLastColumn="0" w:lastRowFirstColumn="0" w:lastRowLastColumn="0"/>
              <w:rPr>
                <w:rFonts w:ascii="Arial" w:hAnsi="Arial"/>
                <w:lang w:val="en-GB"/>
              </w:rPr>
            </w:pPr>
            <w:r w:rsidRPr="004823B3">
              <w:rPr>
                <w:rFonts w:ascii="Arial" w:eastAsia="Arial" w:hAnsi="Arial" w:cs="Arial"/>
                <w:bdr w:val="nil"/>
                <w:lang w:val="en-GB"/>
              </w:rPr>
              <w:t>Name:</w:t>
            </w:r>
          </w:p>
          <w:p w:rsidR="00D64668" w:rsidRPr="004823B3" w:rsidRDefault="002C4642" w:rsidP="00D64668">
            <w:pPr>
              <w:tabs>
                <w:tab w:val="left" w:pos="357"/>
              </w:tabs>
              <w:cnfStyle w:val="000000000000" w:firstRow="0" w:lastRow="0" w:firstColumn="0" w:lastColumn="0" w:oddVBand="0" w:evenVBand="0" w:oddHBand="0" w:evenHBand="0" w:firstRowFirstColumn="0" w:firstRowLastColumn="0" w:lastRowFirstColumn="0" w:lastRowLastColumn="0"/>
              <w:rPr>
                <w:rFonts w:ascii="Arial" w:hAnsi="Arial"/>
                <w:lang w:val="en-GB"/>
              </w:rPr>
            </w:pPr>
            <w:r w:rsidRPr="004823B3">
              <w:rPr>
                <w:rFonts w:ascii="Arial" w:eastAsia="Arial" w:hAnsi="Arial" w:cs="Arial"/>
                <w:bdr w:val="nil"/>
                <w:lang w:val="en-GB"/>
              </w:rPr>
              <w:t>Role:</w:t>
            </w:r>
          </w:p>
          <w:p w:rsidR="00D64668" w:rsidRPr="004823B3" w:rsidRDefault="002C4642" w:rsidP="00D64668">
            <w:pPr>
              <w:tabs>
                <w:tab w:val="left" w:pos="357"/>
              </w:tabs>
              <w:cnfStyle w:val="000000000000" w:firstRow="0" w:lastRow="0" w:firstColumn="0" w:lastColumn="0" w:oddVBand="0" w:evenVBand="0" w:oddHBand="0" w:evenHBand="0" w:firstRowFirstColumn="0" w:firstRowLastColumn="0" w:lastRowFirstColumn="0" w:lastRowLastColumn="0"/>
              <w:rPr>
                <w:rFonts w:ascii="Arial" w:hAnsi="Arial"/>
                <w:lang w:val="en-GB"/>
              </w:rPr>
            </w:pPr>
            <w:r w:rsidRPr="004823B3">
              <w:rPr>
                <w:rFonts w:ascii="Arial" w:eastAsia="Arial" w:hAnsi="Arial" w:cs="Arial"/>
                <w:bdr w:val="nil"/>
                <w:lang w:val="en-GB"/>
              </w:rPr>
              <w:t>E-mail:</w:t>
            </w:r>
          </w:p>
          <w:p w:rsidR="00D64668" w:rsidRPr="004823B3" w:rsidRDefault="002C4642" w:rsidP="00D64668">
            <w:pPr>
              <w:tabs>
                <w:tab w:val="left" w:pos="357"/>
              </w:tabs>
              <w:cnfStyle w:val="000000000000" w:firstRow="0" w:lastRow="0" w:firstColumn="0" w:lastColumn="0" w:oddVBand="0" w:evenVBand="0" w:oddHBand="0" w:evenHBand="0" w:firstRowFirstColumn="0" w:firstRowLastColumn="0" w:lastRowFirstColumn="0" w:lastRowLastColumn="0"/>
              <w:rPr>
                <w:rFonts w:ascii="Arial" w:hAnsi="Arial"/>
                <w:lang w:val="en-GB"/>
              </w:rPr>
            </w:pPr>
            <w:r w:rsidRPr="004823B3">
              <w:rPr>
                <w:rFonts w:ascii="Arial" w:eastAsia="Arial" w:hAnsi="Arial" w:cs="Arial"/>
                <w:bdr w:val="nil"/>
                <w:lang w:val="en-GB"/>
              </w:rPr>
              <w:t>Cell phone no.:</w:t>
            </w:r>
          </w:p>
        </w:tc>
      </w:tr>
    </w:tbl>
    <w:p w:rsidR="00D64668" w:rsidRPr="004823B3" w:rsidRDefault="00D64668" w:rsidP="00D64668">
      <w:pPr>
        <w:tabs>
          <w:tab w:val="left" w:pos="357"/>
        </w:tabs>
        <w:spacing w:line="264" w:lineRule="auto"/>
        <w:ind w:left="426"/>
        <w:rPr>
          <w:rFonts w:ascii="Arial" w:hAnsi="Arial"/>
          <w:lang w:val="en-GB"/>
        </w:rPr>
      </w:pPr>
    </w:p>
    <w:p w:rsidR="00D64668" w:rsidRPr="004823B3" w:rsidRDefault="002C4642" w:rsidP="00820FA7">
      <w:pPr>
        <w:pStyle w:val="Overskrift1"/>
        <w:rPr>
          <w:szCs w:val="26"/>
          <w:lang w:val="en-GB"/>
        </w:rPr>
      </w:pPr>
      <w:bookmarkStart w:id="21" w:name="_Toc433174"/>
      <w:r w:rsidRPr="004823B3">
        <w:rPr>
          <w:rFonts w:eastAsia="Calibri Light"/>
          <w:bdr w:val="nil"/>
          <w:lang w:val="en-GB"/>
        </w:rPr>
        <w:t>Choice of law and legal venue</w:t>
      </w:r>
      <w:bookmarkEnd w:id="21"/>
    </w:p>
    <w:p w:rsidR="002D177B" w:rsidRDefault="002C4642" w:rsidP="00820FA7">
      <w:pPr>
        <w:rPr>
          <w:bdr w:val="nil"/>
          <w:lang w:val="en-GB"/>
        </w:rPr>
      </w:pPr>
      <w:r w:rsidRPr="004823B3">
        <w:rPr>
          <w:bdr w:val="nil"/>
          <w:lang w:val="en-GB"/>
        </w:rPr>
        <w:t>This Agreement is subject to Norwegian law. The parties agree that the Oslo District Court shall be the legal venue for resolving any legal disputes.</w:t>
      </w:r>
    </w:p>
    <w:p w:rsidR="00D64668" w:rsidRPr="004823B3" w:rsidRDefault="002C4642" w:rsidP="00820FA7">
      <w:pPr>
        <w:rPr>
          <w:rFonts w:eastAsiaTheme="majorEastAsia"/>
          <w:lang w:val="en-GB"/>
        </w:rPr>
      </w:pPr>
      <w:r w:rsidRPr="004823B3">
        <w:rPr>
          <w:bdr w:val="nil"/>
          <w:lang w:val="en-GB"/>
        </w:rPr>
        <w:t xml:space="preserve">This shall continue to apply after the expiry of the Agreement. </w:t>
      </w:r>
    </w:p>
    <w:p w:rsidR="00D64668" w:rsidRPr="004823B3" w:rsidRDefault="002C4642" w:rsidP="00820FA7">
      <w:pPr>
        <w:pStyle w:val="Overskrift1"/>
        <w:rPr>
          <w:szCs w:val="26"/>
          <w:lang w:val="en-GB"/>
        </w:rPr>
      </w:pPr>
      <w:bookmarkStart w:id="22" w:name="_Toc433175"/>
      <w:r w:rsidRPr="004823B3">
        <w:rPr>
          <w:rFonts w:eastAsia="Calibri Light"/>
          <w:bdr w:val="nil"/>
          <w:lang w:val="en-GB"/>
        </w:rPr>
        <w:t>Signatures</w:t>
      </w:r>
      <w:bookmarkEnd w:id="22"/>
    </w:p>
    <w:p w:rsidR="00D64668" w:rsidRPr="004823B3" w:rsidRDefault="002C4642" w:rsidP="00820FA7">
      <w:pPr>
        <w:rPr>
          <w:rFonts w:eastAsiaTheme="majorEastAsia"/>
          <w:lang w:val="en-GB"/>
        </w:rPr>
      </w:pPr>
      <w:r w:rsidRPr="004823B3">
        <w:rPr>
          <w:bdr w:val="nil"/>
          <w:lang w:val="en-GB"/>
        </w:rPr>
        <w:t xml:space="preserve">This Agreement is signed in two originals, of which each of the Parties keeps one. </w:t>
      </w:r>
    </w:p>
    <w:p w:rsidR="00D64668" w:rsidRPr="004823B3" w:rsidRDefault="00D64668" w:rsidP="00D64668">
      <w:pPr>
        <w:ind w:left="426"/>
        <w:rPr>
          <w:rFonts w:ascii="Arial" w:hAnsi="Arial"/>
          <w:lang w:val="en-GB"/>
        </w:rPr>
      </w:pPr>
    </w:p>
    <w:p w:rsidR="00D64668" w:rsidRPr="004823B3" w:rsidRDefault="002C4642" w:rsidP="00820FA7">
      <w:pPr>
        <w:jc w:val="center"/>
        <w:rPr>
          <w:lang w:val="en-GB"/>
        </w:rPr>
      </w:pPr>
      <w:r w:rsidRPr="004823B3">
        <w:rPr>
          <w:bdr w:val="nil"/>
          <w:lang w:val="en-GB"/>
        </w:rPr>
        <w:t>Place and date:</w:t>
      </w:r>
    </w:p>
    <w:p w:rsidR="00D64668" w:rsidRPr="004823B3" w:rsidRDefault="002C4642" w:rsidP="00820FA7">
      <w:pPr>
        <w:jc w:val="center"/>
        <w:rPr>
          <w:lang w:val="en-GB"/>
        </w:rPr>
      </w:pPr>
      <w:r w:rsidRPr="00820FA7">
        <w:rPr>
          <w:highlight w:val="yellow"/>
          <w:bdr w:val="nil"/>
          <w:lang w:val="en-GB"/>
        </w:rPr>
        <w:t>[</w:t>
      </w:r>
      <w:proofErr w:type="gramStart"/>
      <w:r w:rsidRPr="00820FA7">
        <w:rPr>
          <w:i/>
          <w:iCs/>
          <w:highlight w:val="yellow"/>
          <w:bdr w:val="nil"/>
          <w:lang w:val="en-GB"/>
        </w:rPr>
        <w:t>enter</w:t>
      </w:r>
      <w:proofErr w:type="gramEnd"/>
      <w:r w:rsidRPr="00820FA7">
        <w:rPr>
          <w:i/>
          <w:iCs/>
          <w:highlight w:val="yellow"/>
          <w:bdr w:val="nil"/>
          <w:lang w:val="en-GB"/>
        </w:rPr>
        <w:t xml:space="preserve"> city/location</w:t>
      </w:r>
      <w:r w:rsidRPr="00820FA7">
        <w:rPr>
          <w:highlight w:val="yellow"/>
          <w:bdr w:val="nil"/>
          <w:lang w:val="en-GB"/>
        </w:rPr>
        <w:t>], xx.xx.20xx</w:t>
      </w:r>
    </w:p>
    <w:p w:rsidR="00D64668" w:rsidRPr="004823B3" w:rsidRDefault="00D64668" w:rsidP="00D64668">
      <w:pPr>
        <w:ind w:left="426"/>
        <w:jc w:val="center"/>
        <w:rPr>
          <w:rFonts w:ascii="Arial" w:hAnsi="Arial"/>
          <w:lang w:val="en-GB"/>
        </w:rPr>
      </w:pPr>
    </w:p>
    <w:tbl>
      <w:tblPr>
        <w:tblStyle w:val="Vanligtabell11"/>
        <w:tblW w:w="0" w:type="auto"/>
        <w:tblInd w:w="426" w:type="dxa"/>
        <w:tblLook w:val="04A0" w:firstRow="1" w:lastRow="0" w:firstColumn="1" w:lastColumn="0" w:noHBand="0" w:noVBand="1"/>
      </w:tblPr>
      <w:tblGrid>
        <w:gridCol w:w="4325"/>
        <w:gridCol w:w="4309"/>
      </w:tblGrid>
      <w:tr w:rsidR="00152503" w:rsidRPr="004823B3" w:rsidTr="00152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5" w:type="dxa"/>
          </w:tcPr>
          <w:p w:rsidR="00D64668" w:rsidRPr="004823B3" w:rsidRDefault="007F6F84" w:rsidP="00D64668">
            <w:pPr>
              <w:rPr>
                <w:rFonts w:ascii="Times New Roman" w:hAnsi="Times New Roman" w:cs="Times New Roman"/>
                <w:szCs w:val="24"/>
                <w:lang w:val="en-GB"/>
              </w:rPr>
            </w:pPr>
            <w:r>
              <w:rPr>
                <w:rFonts w:ascii="Times New Roman" w:eastAsia="Times New Roman" w:hAnsi="Times New Roman" w:cs="Times New Roman"/>
                <w:szCs w:val="24"/>
                <w:bdr w:val="nil"/>
                <w:lang w:val="en-GB"/>
              </w:rPr>
              <w:t>Data Controller</w:t>
            </w:r>
          </w:p>
        </w:tc>
        <w:tc>
          <w:tcPr>
            <w:tcW w:w="4309" w:type="dxa"/>
          </w:tcPr>
          <w:p w:rsidR="00D64668" w:rsidRPr="004823B3" w:rsidRDefault="002C4642" w:rsidP="00D6466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val="en-GB"/>
              </w:rPr>
            </w:pPr>
            <w:r w:rsidRPr="004823B3">
              <w:rPr>
                <w:rFonts w:ascii="Times New Roman" w:eastAsia="Times New Roman" w:hAnsi="Times New Roman" w:cs="Times New Roman"/>
                <w:szCs w:val="24"/>
                <w:bdr w:val="nil"/>
                <w:lang w:val="en-GB"/>
              </w:rPr>
              <w:t>Data Processor</w:t>
            </w:r>
          </w:p>
        </w:tc>
      </w:tr>
      <w:tr w:rsidR="00152503" w:rsidRPr="004823B3"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5" w:type="dxa"/>
          </w:tcPr>
          <w:p w:rsidR="00D64668" w:rsidRPr="004823B3" w:rsidRDefault="00D64668" w:rsidP="00D64668">
            <w:pPr>
              <w:rPr>
                <w:rFonts w:ascii="Times New Roman" w:hAnsi="Times New Roman" w:cs="Times New Roman"/>
                <w:sz w:val="24"/>
                <w:szCs w:val="24"/>
                <w:lang w:val="en-GB"/>
              </w:rPr>
            </w:pPr>
          </w:p>
          <w:p w:rsidR="00D64668" w:rsidRPr="004823B3" w:rsidRDefault="00D64668" w:rsidP="00D64668">
            <w:pPr>
              <w:rPr>
                <w:rFonts w:ascii="Times New Roman" w:hAnsi="Times New Roman" w:cs="Times New Roman"/>
                <w:sz w:val="24"/>
                <w:szCs w:val="24"/>
                <w:lang w:val="en-GB"/>
              </w:rPr>
            </w:pPr>
          </w:p>
          <w:p w:rsidR="00D64668" w:rsidRPr="004823B3" w:rsidRDefault="00D64668" w:rsidP="00D64668">
            <w:pPr>
              <w:rPr>
                <w:rFonts w:ascii="Times New Roman" w:hAnsi="Times New Roman" w:cs="Times New Roman"/>
                <w:sz w:val="24"/>
                <w:szCs w:val="24"/>
                <w:lang w:val="en-GB"/>
              </w:rPr>
            </w:pPr>
          </w:p>
          <w:p w:rsidR="00D64668" w:rsidRPr="004823B3" w:rsidRDefault="00D64668" w:rsidP="00D64668">
            <w:pPr>
              <w:rPr>
                <w:rFonts w:ascii="Times New Roman" w:hAnsi="Times New Roman" w:cs="Times New Roman"/>
                <w:sz w:val="24"/>
                <w:szCs w:val="24"/>
                <w:lang w:val="en-GB"/>
              </w:rPr>
            </w:pPr>
          </w:p>
          <w:p w:rsidR="00D64668" w:rsidRPr="004823B3" w:rsidRDefault="00D64668" w:rsidP="00D64668">
            <w:pPr>
              <w:rPr>
                <w:rFonts w:ascii="Times New Roman" w:hAnsi="Times New Roman" w:cs="Times New Roman"/>
                <w:sz w:val="24"/>
                <w:szCs w:val="24"/>
                <w:lang w:val="en-GB"/>
              </w:rPr>
            </w:pPr>
          </w:p>
        </w:tc>
        <w:tc>
          <w:tcPr>
            <w:tcW w:w="4309" w:type="dxa"/>
          </w:tcPr>
          <w:p w:rsidR="00D64668" w:rsidRPr="004823B3" w:rsidRDefault="00D64668" w:rsidP="00D6466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p>
        </w:tc>
      </w:tr>
      <w:tr w:rsidR="00152503" w:rsidRPr="004823B3" w:rsidTr="00152503">
        <w:tc>
          <w:tcPr>
            <w:cnfStyle w:val="001000000000" w:firstRow="0" w:lastRow="0" w:firstColumn="1" w:lastColumn="0" w:oddVBand="0" w:evenVBand="0" w:oddHBand="0" w:evenHBand="0" w:firstRowFirstColumn="0" w:firstRowLastColumn="0" w:lastRowFirstColumn="0" w:lastRowLastColumn="0"/>
            <w:tcW w:w="4325" w:type="dxa"/>
          </w:tcPr>
          <w:p w:rsidR="00D64668" w:rsidRPr="004823B3" w:rsidRDefault="002C4642" w:rsidP="00D64668">
            <w:pPr>
              <w:rPr>
                <w:rFonts w:ascii="Times New Roman" w:hAnsi="Times New Roman" w:cs="Times New Roman"/>
                <w:sz w:val="24"/>
                <w:szCs w:val="24"/>
                <w:lang w:val="en-GB"/>
              </w:rPr>
            </w:pPr>
            <w:r w:rsidRPr="004823B3">
              <w:rPr>
                <w:rFonts w:ascii="Times New Roman" w:eastAsia="Times New Roman" w:hAnsi="Times New Roman" w:cs="Times New Roman"/>
                <w:bCs w:val="0"/>
                <w:sz w:val="24"/>
                <w:szCs w:val="24"/>
                <w:bdr w:val="nil"/>
                <w:lang w:val="en-GB"/>
              </w:rPr>
              <w:t>Name:</w:t>
            </w:r>
          </w:p>
        </w:tc>
        <w:tc>
          <w:tcPr>
            <w:tcW w:w="4309" w:type="dxa"/>
          </w:tcPr>
          <w:p w:rsidR="00D64668" w:rsidRPr="004823B3" w:rsidRDefault="002C4642" w:rsidP="00D6466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4823B3">
              <w:rPr>
                <w:rFonts w:ascii="Times New Roman" w:eastAsia="Times New Roman" w:hAnsi="Times New Roman" w:cs="Times New Roman"/>
                <w:sz w:val="24"/>
                <w:szCs w:val="24"/>
                <w:bdr w:val="nil"/>
                <w:lang w:val="en-GB"/>
              </w:rPr>
              <w:t>Name:</w:t>
            </w:r>
          </w:p>
        </w:tc>
      </w:tr>
    </w:tbl>
    <w:p w:rsidR="00D64668" w:rsidRPr="004823B3" w:rsidRDefault="00D64668" w:rsidP="00D64668">
      <w:pPr>
        <w:ind w:left="426"/>
        <w:rPr>
          <w:rFonts w:ascii="Times New Roman" w:hAnsi="Times New Roman" w:cs="Times New Roman"/>
          <w:sz w:val="24"/>
          <w:szCs w:val="24"/>
          <w:lang w:val="en-GB"/>
        </w:rPr>
      </w:pPr>
    </w:p>
    <w:p w:rsidR="00D64668" w:rsidRPr="004823B3" w:rsidRDefault="00D64668" w:rsidP="00D64668">
      <w:pPr>
        <w:ind w:left="426"/>
        <w:rPr>
          <w:rFonts w:ascii="Arial" w:hAnsi="Arial"/>
          <w:lang w:val="en-GB"/>
        </w:rPr>
      </w:pPr>
    </w:p>
    <w:p w:rsidR="00D64668" w:rsidRPr="004823B3" w:rsidRDefault="002C4642" w:rsidP="00D64668">
      <w:pPr>
        <w:spacing w:after="0" w:line="240" w:lineRule="auto"/>
        <w:rPr>
          <w:rFonts w:ascii="Arial" w:hAnsi="Arial"/>
          <w:lang w:val="en-GB"/>
        </w:rPr>
      </w:pPr>
      <w:r w:rsidRPr="004823B3">
        <w:rPr>
          <w:rFonts w:ascii="Arial" w:hAnsi="Arial"/>
          <w:lang w:val="en-GB"/>
        </w:rPr>
        <w:br w:type="page"/>
      </w:r>
    </w:p>
    <w:p w:rsidR="00D64668" w:rsidRPr="004823B3" w:rsidRDefault="002C4642" w:rsidP="00D64668">
      <w:pPr>
        <w:tabs>
          <w:tab w:val="left" w:pos="1843"/>
        </w:tabs>
        <w:ind w:left="1843" w:hanging="1843"/>
        <w:rPr>
          <w:rFonts w:ascii="Arial" w:hAnsi="Arial"/>
          <w:b/>
          <w:sz w:val="26"/>
          <w:szCs w:val="26"/>
          <w:lang w:val="en-GB"/>
        </w:rPr>
      </w:pPr>
      <w:r w:rsidRPr="004823B3">
        <w:rPr>
          <w:rFonts w:ascii="Arial" w:eastAsia="Arial" w:hAnsi="Arial" w:cs="Arial"/>
          <w:b/>
          <w:bCs/>
          <w:sz w:val="26"/>
          <w:szCs w:val="26"/>
          <w:bdr w:val="nil"/>
          <w:lang w:val="en-GB"/>
        </w:rPr>
        <w:t xml:space="preserve">APPENDIX 1 – </w:t>
      </w:r>
      <w:r w:rsidRPr="004823B3">
        <w:rPr>
          <w:rFonts w:ascii="Arial" w:eastAsia="Arial" w:hAnsi="Arial" w:cs="Arial"/>
          <w:b/>
          <w:bCs/>
          <w:sz w:val="26"/>
          <w:szCs w:val="26"/>
          <w:bdr w:val="nil"/>
          <w:lang w:val="en-GB"/>
        </w:rPr>
        <w:tab/>
      </w:r>
      <w:r w:rsidRPr="004823B3">
        <w:rPr>
          <w:rFonts w:ascii="Arial" w:eastAsia="Arial" w:hAnsi="Arial" w:cs="Arial"/>
          <w:b/>
          <w:bCs/>
          <w:sz w:val="24"/>
          <w:szCs w:val="24"/>
          <w:bdr w:val="nil"/>
          <w:lang w:val="en-GB"/>
        </w:rPr>
        <w:t>OBJECTIVES OF PROCESSING, INFORMATION AND PROCESSING</w:t>
      </w:r>
    </w:p>
    <w:p w:rsidR="00D64668" w:rsidRPr="004823B3" w:rsidRDefault="002C4642" w:rsidP="00820FA7">
      <w:pPr>
        <w:rPr>
          <w:lang w:val="en-GB"/>
        </w:rPr>
      </w:pPr>
      <w:r w:rsidRPr="004823B3">
        <w:rPr>
          <w:bdr w:val="nil"/>
          <w:lang w:val="en-GB"/>
        </w:rPr>
        <w:t xml:space="preserve">This table is to be updated as required. </w:t>
      </w:r>
    </w:p>
    <w:p w:rsidR="00D64668" w:rsidRPr="004823B3" w:rsidRDefault="002C4642" w:rsidP="00820FA7">
      <w:pPr>
        <w:rPr>
          <w:lang w:val="en-GB"/>
        </w:rPr>
      </w:pPr>
      <w:r w:rsidRPr="004823B3">
        <w:rPr>
          <w:bdr w:val="nil"/>
          <w:lang w:val="en-GB"/>
        </w:rPr>
        <w:t>[</w:t>
      </w:r>
      <w:proofErr w:type="gramStart"/>
      <w:r w:rsidRPr="004823B3">
        <w:rPr>
          <w:highlight w:val="yellow"/>
          <w:bdr w:val="nil"/>
          <w:lang w:val="en-GB"/>
        </w:rPr>
        <w:t>date/month/year</w:t>
      </w:r>
      <w:proofErr w:type="gramEnd"/>
      <w:r w:rsidRPr="004823B3">
        <w:rPr>
          <w:bdr w:val="nil"/>
          <w:lang w:val="en-GB"/>
        </w:rPr>
        <w:t>]</w:t>
      </w:r>
    </w:p>
    <w:p w:rsidR="00D64668" w:rsidRPr="004823B3" w:rsidRDefault="00D64668" w:rsidP="00D64668">
      <w:pPr>
        <w:tabs>
          <w:tab w:val="left" w:pos="357"/>
        </w:tabs>
        <w:spacing w:line="264" w:lineRule="auto"/>
        <w:rPr>
          <w:rFonts w:ascii="Arial" w:hAnsi="Arial"/>
          <w:sz w:val="20"/>
          <w:lang w:val="en-GB"/>
        </w:rPr>
      </w:pPr>
    </w:p>
    <w:p w:rsidR="00D64668" w:rsidRPr="004823B3" w:rsidRDefault="002C4642" w:rsidP="00D64668">
      <w:pPr>
        <w:numPr>
          <w:ilvl w:val="0"/>
          <w:numId w:val="6"/>
        </w:numPr>
        <w:spacing w:before="60" w:after="0" w:line="240" w:lineRule="auto"/>
        <w:rPr>
          <w:rFonts w:ascii="Arial" w:hAnsi="Arial"/>
          <w:b/>
          <w:sz w:val="24"/>
          <w:lang w:val="en-GB"/>
        </w:rPr>
      </w:pPr>
      <w:r w:rsidRPr="004823B3">
        <w:rPr>
          <w:rFonts w:ascii="Arial" w:eastAsia="Arial" w:hAnsi="Arial" w:cs="Arial"/>
          <w:b/>
          <w:bCs/>
          <w:sz w:val="24"/>
          <w:szCs w:val="24"/>
          <w:bdr w:val="nil"/>
          <w:lang w:val="en-GB"/>
        </w:rPr>
        <w:t>Objective and duration of processing</w:t>
      </w:r>
    </w:p>
    <w:p w:rsidR="00D64668" w:rsidRPr="004823B3" w:rsidRDefault="00D64668" w:rsidP="00D64668">
      <w:pPr>
        <w:spacing w:after="120" w:line="264" w:lineRule="auto"/>
        <w:rPr>
          <w:rFonts w:ascii="Arial" w:hAnsi="Arial"/>
          <w:lang w:val="en-GB"/>
        </w:rPr>
      </w:pPr>
    </w:p>
    <w:p w:rsidR="00D64668" w:rsidRPr="004823B3" w:rsidRDefault="002C4642" w:rsidP="00820FA7">
      <w:pPr>
        <w:rPr>
          <w:lang w:val="en-GB"/>
        </w:rPr>
      </w:pPr>
      <w:r w:rsidRPr="004823B3">
        <w:rPr>
          <w:bdr w:val="nil"/>
          <w:lang w:val="en-GB"/>
        </w:rPr>
        <w:t>The objective</w:t>
      </w:r>
      <w:r w:rsidR="002D177B">
        <w:rPr>
          <w:bdr w:val="nil"/>
          <w:lang w:val="en-GB"/>
        </w:rPr>
        <w:t>s</w:t>
      </w:r>
      <w:r w:rsidRPr="004823B3">
        <w:rPr>
          <w:bdr w:val="nil"/>
          <w:lang w:val="en-GB"/>
        </w:rPr>
        <w:t xml:space="preserve"> and duration of processing health data and personal information: </w:t>
      </w:r>
      <w:r w:rsidRPr="00820FA7">
        <w:rPr>
          <w:i/>
          <w:bdr w:val="nil"/>
          <w:lang w:val="en-GB"/>
        </w:rPr>
        <w:t xml:space="preserve">[remember that </w:t>
      </w:r>
      <w:r w:rsidRPr="00820FA7">
        <w:rPr>
          <w:i/>
          <w:u w:val="single"/>
          <w:bdr w:val="nil"/>
          <w:lang w:val="en-GB"/>
        </w:rPr>
        <w:t>all</w:t>
      </w:r>
      <w:r w:rsidRPr="00820FA7">
        <w:rPr>
          <w:i/>
          <w:bdr w:val="nil"/>
          <w:lang w:val="en-GB"/>
        </w:rPr>
        <w:t xml:space="preserve"> processing must be related to specific and expressly stated objectives – see the example below]</w:t>
      </w:r>
    </w:p>
    <w:p w:rsidR="00D64668" w:rsidRPr="004823B3" w:rsidRDefault="00D64668" w:rsidP="00D64668">
      <w:pPr>
        <w:tabs>
          <w:tab w:val="left" w:pos="357"/>
        </w:tabs>
        <w:spacing w:after="0" w:line="264" w:lineRule="auto"/>
        <w:ind w:left="425"/>
        <w:rPr>
          <w:rFonts w:ascii="Arial" w:hAnsi="Arial"/>
          <w:lang w:val="en-GB"/>
        </w:rPr>
      </w:pPr>
    </w:p>
    <w:tbl>
      <w:tblPr>
        <w:tblStyle w:val="Vanligtabell113"/>
        <w:tblW w:w="0" w:type="auto"/>
        <w:tblInd w:w="421" w:type="dxa"/>
        <w:tblLook w:val="04A0" w:firstRow="1" w:lastRow="0" w:firstColumn="1" w:lastColumn="0" w:noHBand="0" w:noVBand="1"/>
      </w:tblPr>
      <w:tblGrid>
        <w:gridCol w:w="2126"/>
        <w:gridCol w:w="3599"/>
        <w:gridCol w:w="2688"/>
      </w:tblGrid>
      <w:tr w:rsidR="00152503" w:rsidRPr="004823B3" w:rsidTr="00152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D64668" w:rsidRPr="004823B3" w:rsidRDefault="002C4642" w:rsidP="00D64668">
            <w:pPr>
              <w:tabs>
                <w:tab w:val="left" w:pos="357"/>
              </w:tabs>
              <w:rPr>
                <w:color w:val="FFFFFF" w:themeColor="background1"/>
                <w:lang w:val="en-GB"/>
              </w:rPr>
            </w:pPr>
            <w:r w:rsidRPr="004823B3">
              <w:rPr>
                <w:rFonts w:eastAsia="Arial" w:cs="Arial"/>
                <w:szCs w:val="24"/>
                <w:bdr w:val="nil"/>
                <w:lang w:val="en-GB"/>
              </w:rPr>
              <w:t>Name of service</w:t>
            </w:r>
          </w:p>
        </w:tc>
        <w:tc>
          <w:tcPr>
            <w:tcW w:w="3599" w:type="dxa"/>
          </w:tcPr>
          <w:p w:rsidR="00D64668" w:rsidRPr="004823B3" w:rsidRDefault="002C4642" w:rsidP="00D64668">
            <w:pPr>
              <w:tabs>
                <w:tab w:val="left" w:pos="357"/>
              </w:tabs>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4823B3">
              <w:rPr>
                <w:rFonts w:eastAsia="Arial" w:cs="Arial"/>
                <w:szCs w:val="24"/>
                <w:bdr w:val="nil"/>
                <w:lang w:val="en-GB"/>
              </w:rPr>
              <w:t>Objective of processing</w:t>
            </w:r>
          </w:p>
        </w:tc>
        <w:tc>
          <w:tcPr>
            <w:tcW w:w="2688" w:type="dxa"/>
          </w:tcPr>
          <w:p w:rsidR="00D64668" w:rsidRPr="004823B3" w:rsidRDefault="002C4642" w:rsidP="00D64668">
            <w:pPr>
              <w:tabs>
                <w:tab w:val="left" w:pos="357"/>
              </w:tabs>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4823B3">
              <w:rPr>
                <w:rFonts w:eastAsia="Arial" w:cs="Arial"/>
                <w:szCs w:val="24"/>
                <w:bdr w:val="nil"/>
                <w:lang w:val="en-GB"/>
              </w:rPr>
              <w:t>Duration of processing</w:t>
            </w:r>
          </w:p>
        </w:tc>
      </w:tr>
      <w:tr w:rsidR="007E2D5E" w:rsidRPr="007E2D5E"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7E2D5E" w:rsidRPr="007E2D5E" w:rsidRDefault="007E2D5E" w:rsidP="00767A97">
            <w:pPr>
              <w:rPr>
                <w:bCs w:val="0"/>
                <w:sz w:val="20"/>
                <w:highlight w:val="yellow"/>
                <w:lang w:val="en-GB"/>
              </w:rPr>
            </w:pPr>
            <w:r w:rsidRPr="007E2D5E">
              <w:rPr>
                <w:bCs w:val="0"/>
                <w:sz w:val="20"/>
                <w:highlight w:val="yellow"/>
                <w:lang w:val="en-GB"/>
              </w:rPr>
              <w:t>File transfer service</w:t>
            </w:r>
          </w:p>
        </w:tc>
        <w:tc>
          <w:tcPr>
            <w:tcW w:w="3599" w:type="dxa"/>
            <w:shd w:val="clear" w:color="auto" w:fill="E6E6E6" w:themeFill="background1" w:themeFillShade="E6"/>
          </w:tcPr>
          <w:p w:rsidR="007E2D5E" w:rsidRPr="007E2D5E" w:rsidRDefault="007E2D5E" w:rsidP="00767A97">
            <w:pPr>
              <w:cnfStyle w:val="000000100000" w:firstRow="0" w:lastRow="0" w:firstColumn="0" w:lastColumn="0" w:oddVBand="0" w:evenVBand="0" w:oddHBand="1" w:evenHBand="0" w:firstRowFirstColumn="0" w:firstRowLastColumn="0" w:lastRowFirstColumn="0" w:lastRowLastColumn="0"/>
              <w:rPr>
                <w:sz w:val="20"/>
                <w:highlight w:val="yellow"/>
                <w:lang w:val="en-GB"/>
              </w:rPr>
            </w:pPr>
            <w:r w:rsidRPr="007E2D5E">
              <w:rPr>
                <w:sz w:val="20"/>
                <w:highlight w:val="yellow"/>
                <w:lang w:val="en-GB"/>
              </w:rPr>
              <w:t>Transfer major data volumes</w:t>
            </w:r>
          </w:p>
        </w:tc>
        <w:tc>
          <w:tcPr>
            <w:tcW w:w="2688" w:type="dxa"/>
          </w:tcPr>
          <w:p w:rsidR="007E2D5E" w:rsidRPr="007E2D5E" w:rsidRDefault="007E2D5E" w:rsidP="00767A97">
            <w:pPr>
              <w:cnfStyle w:val="000000100000" w:firstRow="0" w:lastRow="0" w:firstColumn="0" w:lastColumn="0" w:oddVBand="0" w:evenVBand="0" w:oddHBand="1" w:evenHBand="0" w:firstRowFirstColumn="0" w:firstRowLastColumn="0" w:lastRowFirstColumn="0" w:lastRowLastColumn="0"/>
              <w:rPr>
                <w:sz w:val="20"/>
                <w:highlight w:val="yellow"/>
                <w:lang w:val="en-GB"/>
              </w:rPr>
            </w:pPr>
            <w:r w:rsidRPr="007E2D5E">
              <w:rPr>
                <w:sz w:val="20"/>
                <w:highlight w:val="yellow"/>
                <w:lang w:val="en-GB"/>
              </w:rPr>
              <w:t>Until the purpose is achieved</w:t>
            </w:r>
          </w:p>
        </w:tc>
      </w:tr>
      <w:tr w:rsidR="007E2D5E" w:rsidRPr="007E2D5E" w:rsidTr="00152503">
        <w:tc>
          <w:tcPr>
            <w:cnfStyle w:val="001000000000" w:firstRow="0" w:lastRow="0" w:firstColumn="1" w:lastColumn="0" w:oddVBand="0" w:evenVBand="0" w:oddHBand="0" w:evenHBand="0" w:firstRowFirstColumn="0" w:firstRowLastColumn="0" w:lastRowFirstColumn="0" w:lastRowLastColumn="0"/>
            <w:tcW w:w="2126" w:type="dxa"/>
          </w:tcPr>
          <w:p w:rsidR="007E2D5E" w:rsidRPr="004823B3" w:rsidRDefault="007E2D5E" w:rsidP="00D64668">
            <w:pPr>
              <w:tabs>
                <w:tab w:val="left" w:pos="357"/>
              </w:tabs>
              <w:rPr>
                <w:rFonts w:ascii="Arial" w:hAnsi="Arial"/>
                <w:sz w:val="20"/>
                <w:lang w:val="en-GB"/>
              </w:rPr>
            </w:pPr>
          </w:p>
        </w:tc>
        <w:tc>
          <w:tcPr>
            <w:tcW w:w="3599" w:type="dxa"/>
            <w:shd w:val="clear" w:color="auto" w:fill="auto"/>
          </w:tcPr>
          <w:p w:rsidR="007E2D5E" w:rsidRPr="004823B3" w:rsidRDefault="007E2D5E" w:rsidP="00D64668">
            <w:pPr>
              <w:tabs>
                <w:tab w:val="left" w:pos="357"/>
              </w:tabs>
              <w:cnfStyle w:val="000000000000" w:firstRow="0" w:lastRow="0" w:firstColumn="0" w:lastColumn="0" w:oddVBand="0" w:evenVBand="0" w:oddHBand="0" w:evenHBand="0" w:firstRowFirstColumn="0" w:firstRowLastColumn="0" w:lastRowFirstColumn="0" w:lastRowLastColumn="0"/>
              <w:rPr>
                <w:rFonts w:ascii="Arial" w:hAnsi="Arial"/>
                <w:sz w:val="20"/>
                <w:lang w:val="en-GB"/>
              </w:rPr>
            </w:pPr>
          </w:p>
        </w:tc>
        <w:tc>
          <w:tcPr>
            <w:tcW w:w="2688" w:type="dxa"/>
          </w:tcPr>
          <w:p w:rsidR="007E2D5E" w:rsidRPr="004823B3" w:rsidRDefault="007E2D5E" w:rsidP="00D64668">
            <w:pPr>
              <w:tabs>
                <w:tab w:val="left" w:pos="357"/>
              </w:tabs>
              <w:cnfStyle w:val="000000000000" w:firstRow="0" w:lastRow="0" w:firstColumn="0" w:lastColumn="0" w:oddVBand="0" w:evenVBand="0" w:oddHBand="0" w:evenHBand="0" w:firstRowFirstColumn="0" w:firstRowLastColumn="0" w:lastRowFirstColumn="0" w:lastRowLastColumn="0"/>
              <w:rPr>
                <w:rFonts w:ascii="Arial" w:hAnsi="Arial"/>
                <w:sz w:val="20"/>
                <w:lang w:val="en-GB"/>
              </w:rPr>
            </w:pPr>
          </w:p>
        </w:tc>
      </w:tr>
      <w:tr w:rsidR="007E2D5E" w:rsidRPr="007E2D5E"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rsidR="007E2D5E" w:rsidRPr="004823B3" w:rsidRDefault="007E2D5E" w:rsidP="00D64668">
            <w:pPr>
              <w:tabs>
                <w:tab w:val="left" w:pos="357"/>
              </w:tabs>
              <w:rPr>
                <w:rFonts w:ascii="Arial" w:hAnsi="Arial"/>
                <w:sz w:val="20"/>
                <w:lang w:val="en-GB"/>
              </w:rPr>
            </w:pPr>
          </w:p>
        </w:tc>
        <w:tc>
          <w:tcPr>
            <w:tcW w:w="3599" w:type="dxa"/>
            <w:shd w:val="clear" w:color="auto" w:fill="E6E6E6" w:themeFill="background1" w:themeFillShade="E6"/>
          </w:tcPr>
          <w:p w:rsidR="007E2D5E" w:rsidRPr="004823B3" w:rsidRDefault="007E2D5E" w:rsidP="00D64668">
            <w:pPr>
              <w:tabs>
                <w:tab w:val="left" w:pos="357"/>
              </w:tabs>
              <w:cnfStyle w:val="000000100000" w:firstRow="0" w:lastRow="0" w:firstColumn="0" w:lastColumn="0" w:oddVBand="0" w:evenVBand="0" w:oddHBand="1" w:evenHBand="0" w:firstRowFirstColumn="0" w:firstRowLastColumn="0" w:lastRowFirstColumn="0" w:lastRowLastColumn="0"/>
              <w:rPr>
                <w:rFonts w:ascii="Arial" w:hAnsi="Arial"/>
                <w:sz w:val="20"/>
                <w:lang w:val="en-GB"/>
              </w:rPr>
            </w:pPr>
          </w:p>
        </w:tc>
        <w:tc>
          <w:tcPr>
            <w:tcW w:w="2688" w:type="dxa"/>
          </w:tcPr>
          <w:p w:rsidR="007E2D5E" w:rsidRPr="004823B3" w:rsidRDefault="007E2D5E" w:rsidP="00D64668">
            <w:pPr>
              <w:tabs>
                <w:tab w:val="left" w:pos="357"/>
              </w:tabs>
              <w:cnfStyle w:val="000000100000" w:firstRow="0" w:lastRow="0" w:firstColumn="0" w:lastColumn="0" w:oddVBand="0" w:evenVBand="0" w:oddHBand="1" w:evenHBand="0" w:firstRowFirstColumn="0" w:firstRowLastColumn="0" w:lastRowFirstColumn="0" w:lastRowLastColumn="0"/>
              <w:rPr>
                <w:rFonts w:ascii="Arial" w:hAnsi="Arial"/>
                <w:sz w:val="20"/>
                <w:lang w:val="en-GB"/>
              </w:rPr>
            </w:pPr>
          </w:p>
        </w:tc>
      </w:tr>
    </w:tbl>
    <w:p w:rsidR="00D64668" w:rsidRPr="004823B3" w:rsidRDefault="00D64668" w:rsidP="00D64668">
      <w:pPr>
        <w:tabs>
          <w:tab w:val="left" w:pos="357"/>
        </w:tabs>
        <w:spacing w:line="264" w:lineRule="auto"/>
        <w:rPr>
          <w:rFonts w:ascii="Arial" w:hAnsi="Arial"/>
          <w:lang w:val="en-GB"/>
        </w:rPr>
      </w:pPr>
    </w:p>
    <w:p w:rsidR="00D64668" w:rsidRPr="004823B3" w:rsidRDefault="002C4642" w:rsidP="00D64668">
      <w:pPr>
        <w:tabs>
          <w:tab w:val="left" w:pos="426"/>
        </w:tabs>
        <w:spacing w:before="60" w:after="0" w:line="240" w:lineRule="auto"/>
        <w:rPr>
          <w:rFonts w:ascii="Arial" w:hAnsi="Arial"/>
          <w:b/>
          <w:sz w:val="24"/>
          <w:lang w:val="en-GB"/>
        </w:rPr>
      </w:pPr>
      <w:r w:rsidRPr="004823B3">
        <w:rPr>
          <w:rFonts w:ascii="Arial" w:eastAsia="Arial" w:hAnsi="Arial" w:cs="Arial"/>
          <w:b/>
          <w:bCs/>
          <w:sz w:val="24"/>
          <w:szCs w:val="24"/>
          <w:bdr w:val="nil"/>
          <w:lang w:val="en-GB"/>
        </w:rPr>
        <w:t xml:space="preserve">B. </w:t>
      </w:r>
      <w:r w:rsidRPr="004823B3">
        <w:rPr>
          <w:rFonts w:ascii="Arial" w:eastAsia="Arial" w:hAnsi="Arial" w:cs="Arial"/>
          <w:b/>
          <w:bCs/>
          <w:sz w:val="24"/>
          <w:szCs w:val="24"/>
          <w:bdr w:val="nil"/>
          <w:lang w:val="en-GB"/>
        </w:rPr>
        <w:tab/>
        <w:t>Handling and processing health data and personal information</w:t>
      </w:r>
    </w:p>
    <w:p w:rsidR="00D64668" w:rsidRPr="004823B3" w:rsidRDefault="00D64668" w:rsidP="00D64668">
      <w:pPr>
        <w:tabs>
          <w:tab w:val="left" w:pos="426"/>
        </w:tabs>
        <w:spacing w:before="60" w:after="120" w:line="240" w:lineRule="auto"/>
        <w:rPr>
          <w:rFonts w:ascii="Arial" w:hAnsi="Arial"/>
          <w:b/>
          <w:sz w:val="20"/>
          <w:lang w:val="en-GB"/>
        </w:rPr>
      </w:pPr>
    </w:p>
    <w:p w:rsidR="00D64668" w:rsidRPr="004823B3" w:rsidRDefault="002C4642" w:rsidP="00820FA7">
      <w:pPr>
        <w:rPr>
          <w:lang w:val="en-GB"/>
        </w:rPr>
      </w:pPr>
      <w:r w:rsidRPr="004823B3">
        <w:rPr>
          <w:bdr w:val="nil"/>
          <w:lang w:val="en-GB"/>
        </w:rPr>
        <w:t xml:space="preserve">Processing covered by the Agreement: </w:t>
      </w:r>
      <w:r w:rsidRPr="00820FA7">
        <w:rPr>
          <w:i/>
          <w:bdr w:val="nil"/>
          <w:lang w:val="en-GB"/>
        </w:rPr>
        <w:t>[list what the processing of health data and personal information includes – see the examples below]</w:t>
      </w:r>
    </w:p>
    <w:tbl>
      <w:tblPr>
        <w:tblStyle w:val="Vanligtabell11"/>
        <w:tblW w:w="0" w:type="auto"/>
        <w:tblInd w:w="426" w:type="dxa"/>
        <w:tblLook w:val="04A0" w:firstRow="1" w:lastRow="0" w:firstColumn="1" w:lastColumn="0" w:noHBand="0" w:noVBand="1"/>
      </w:tblPr>
      <w:tblGrid>
        <w:gridCol w:w="2688"/>
        <w:gridCol w:w="5720"/>
      </w:tblGrid>
      <w:tr w:rsidR="00152503" w:rsidRPr="004823B3" w:rsidTr="00152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4823B3" w:rsidRDefault="002C4642" w:rsidP="00820FA7">
            <w:pPr>
              <w:rPr>
                <w:rFonts w:asciiTheme="majorHAnsi" w:eastAsiaTheme="majorEastAsia" w:hAnsiTheme="majorHAnsi" w:cstheme="majorBidi"/>
                <w:szCs w:val="26"/>
                <w:lang w:val="en-GB"/>
              </w:rPr>
            </w:pPr>
            <w:r w:rsidRPr="004823B3">
              <w:rPr>
                <w:bdr w:val="nil"/>
                <w:lang w:val="en-GB"/>
              </w:rPr>
              <w:t>Processing</w:t>
            </w:r>
          </w:p>
        </w:tc>
        <w:tc>
          <w:tcPr>
            <w:tcW w:w="5720" w:type="dxa"/>
          </w:tcPr>
          <w:p w:rsidR="00D64668" w:rsidRPr="004823B3" w:rsidRDefault="002C4642" w:rsidP="00820FA7">
            <w:pP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Cs w:val="26"/>
                <w:lang w:val="en-GB"/>
              </w:rPr>
            </w:pPr>
            <w:r w:rsidRPr="004823B3">
              <w:rPr>
                <w:bdr w:val="nil"/>
                <w:lang w:val="en-GB"/>
              </w:rPr>
              <w:t>Data processing activities</w:t>
            </w:r>
          </w:p>
        </w:tc>
      </w:tr>
      <w:tr w:rsidR="00152503" w:rsidRPr="004823B3"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820FA7" w:rsidRDefault="002C4642" w:rsidP="00820FA7">
            <w:pPr>
              <w:rPr>
                <w:rFonts w:asciiTheme="majorHAnsi" w:eastAsiaTheme="majorEastAsia" w:hAnsiTheme="majorHAnsi" w:cstheme="majorBidi"/>
                <w:szCs w:val="26"/>
                <w:lang w:val="en-GB"/>
              </w:rPr>
            </w:pPr>
            <w:r w:rsidRPr="00820FA7">
              <w:rPr>
                <w:bdr w:val="nil"/>
                <w:lang w:val="en-GB"/>
              </w:rPr>
              <w:t>Collection</w:t>
            </w:r>
          </w:p>
        </w:tc>
        <w:tc>
          <w:tcPr>
            <w:tcW w:w="5720" w:type="dxa"/>
          </w:tcPr>
          <w:p w:rsidR="00D64668" w:rsidRPr="004823B3" w:rsidRDefault="00D64668" w:rsidP="00D64668">
            <w:pPr>
              <w:keepNext/>
              <w:keepLines/>
              <w:tabs>
                <w:tab w:val="left" w:pos="851"/>
              </w:tabs>
              <w:spacing w:before="120"/>
              <w:jc w:val="both"/>
              <w:outlineLvl w:val="1"/>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20"/>
                <w:szCs w:val="26"/>
                <w:lang w:val="en-GB"/>
              </w:rPr>
            </w:pPr>
          </w:p>
        </w:tc>
      </w:tr>
      <w:tr w:rsidR="00152503" w:rsidRPr="004823B3" w:rsidTr="00152503">
        <w:tc>
          <w:tcPr>
            <w:cnfStyle w:val="001000000000" w:firstRow="0" w:lastRow="0" w:firstColumn="1" w:lastColumn="0" w:oddVBand="0" w:evenVBand="0" w:oddHBand="0" w:evenHBand="0" w:firstRowFirstColumn="0" w:firstRowLastColumn="0" w:lastRowFirstColumn="0" w:lastRowLastColumn="0"/>
            <w:tcW w:w="2688" w:type="dxa"/>
          </w:tcPr>
          <w:p w:rsidR="00D64668" w:rsidRPr="00820FA7" w:rsidRDefault="002C4642" w:rsidP="00820FA7">
            <w:pPr>
              <w:rPr>
                <w:rFonts w:asciiTheme="majorHAnsi" w:eastAsiaTheme="majorEastAsia" w:hAnsiTheme="majorHAnsi" w:cstheme="majorBidi"/>
                <w:szCs w:val="26"/>
                <w:lang w:val="en-GB"/>
              </w:rPr>
            </w:pPr>
            <w:r w:rsidRPr="00820FA7">
              <w:rPr>
                <w:bdr w:val="nil"/>
                <w:lang w:val="en-GB"/>
              </w:rPr>
              <w:t>Registering</w:t>
            </w:r>
          </w:p>
        </w:tc>
        <w:tc>
          <w:tcPr>
            <w:tcW w:w="5720" w:type="dxa"/>
          </w:tcPr>
          <w:p w:rsidR="00D64668" w:rsidRPr="004823B3" w:rsidRDefault="00D64668" w:rsidP="00D64668">
            <w:pPr>
              <w:keepNext/>
              <w:keepLines/>
              <w:tabs>
                <w:tab w:val="left" w:pos="851"/>
              </w:tabs>
              <w:spacing w:before="120"/>
              <w:jc w:val="both"/>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6"/>
                <w:lang w:val="en-GB"/>
              </w:rPr>
            </w:pPr>
          </w:p>
        </w:tc>
      </w:tr>
      <w:tr w:rsidR="00152503" w:rsidRPr="004823B3"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820FA7" w:rsidRDefault="002C4642" w:rsidP="00820FA7">
            <w:pPr>
              <w:rPr>
                <w:rFonts w:asciiTheme="majorHAnsi" w:eastAsiaTheme="majorEastAsia" w:hAnsiTheme="majorHAnsi" w:cstheme="majorBidi"/>
                <w:szCs w:val="26"/>
                <w:lang w:val="en-GB"/>
              </w:rPr>
            </w:pPr>
            <w:r w:rsidRPr="00820FA7">
              <w:rPr>
                <w:bdr w:val="nil"/>
                <w:lang w:val="en-GB"/>
              </w:rPr>
              <w:t>Organizing</w:t>
            </w:r>
          </w:p>
        </w:tc>
        <w:tc>
          <w:tcPr>
            <w:tcW w:w="5720" w:type="dxa"/>
          </w:tcPr>
          <w:p w:rsidR="00D64668" w:rsidRPr="004823B3" w:rsidRDefault="00D64668" w:rsidP="00D64668">
            <w:pPr>
              <w:keepNext/>
              <w:keepLines/>
              <w:tabs>
                <w:tab w:val="left" w:pos="851"/>
              </w:tabs>
              <w:spacing w:before="120"/>
              <w:jc w:val="both"/>
              <w:outlineLvl w:val="1"/>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20"/>
                <w:szCs w:val="26"/>
                <w:lang w:val="en-GB"/>
              </w:rPr>
            </w:pPr>
          </w:p>
        </w:tc>
      </w:tr>
      <w:tr w:rsidR="00152503" w:rsidRPr="004823B3" w:rsidTr="00152503">
        <w:tc>
          <w:tcPr>
            <w:cnfStyle w:val="001000000000" w:firstRow="0" w:lastRow="0" w:firstColumn="1" w:lastColumn="0" w:oddVBand="0" w:evenVBand="0" w:oddHBand="0" w:evenHBand="0" w:firstRowFirstColumn="0" w:firstRowLastColumn="0" w:lastRowFirstColumn="0" w:lastRowLastColumn="0"/>
            <w:tcW w:w="2688" w:type="dxa"/>
          </w:tcPr>
          <w:p w:rsidR="00D64668" w:rsidRPr="00820FA7" w:rsidRDefault="002C4642" w:rsidP="00820FA7">
            <w:pPr>
              <w:rPr>
                <w:rFonts w:asciiTheme="majorHAnsi" w:eastAsiaTheme="majorEastAsia" w:hAnsiTheme="majorHAnsi" w:cstheme="majorBidi"/>
                <w:szCs w:val="26"/>
                <w:lang w:val="en-GB"/>
              </w:rPr>
            </w:pPr>
            <w:r w:rsidRPr="00820FA7">
              <w:rPr>
                <w:bdr w:val="nil"/>
                <w:lang w:val="en-GB"/>
              </w:rPr>
              <w:t>Structuring</w:t>
            </w:r>
          </w:p>
        </w:tc>
        <w:tc>
          <w:tcPr>
            <w:tcW w:w="5720" w:type="dxa"/>
          </w:tcPr>
          <w:p w:rsidR="00D64668" w:rsidRPr="004823B3" w:rsidRDefault="00D64668" w:rsidP="00D64668">
            <w:pPr>
              <w:keepNext/>
              <w:keepLines/>
              <w:tabs>
                <w:tab w:val="left" w:pos="851"/>
              </w:tabs>
              <w:spacing w:before="120"/>
              <w:jc w:val="both"/>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6"/>
                <w:lang w:val="en-GB"/>
              </w:rPr>
            </w:pPr>
          </w:p>
        </w:tc>
      </w:tr>
      <w:tr w:rsidR="00152503" w:rsidRPr="004823B3"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820FA7" w:rsidRDefault="002C4642" w:rsidP="00820FA7">
            <w:pPr>
              <w:rPr>
                <w:rFonts w:asciiTheme="majorHAnsi" w:eastAsiaTheme="majorEastAsia" w:hAnsiTheme="majorHAnsi" w:cstheme="majorBidi"/>
                <w:szCs w:val="26"/>
                <w:lang w:val="en-GB"/>
              </w:rPr>
            </w:pPr>
            <w:r w:rsidRPr="00820FA7">
              <w:rPr>
                <w:bdr w:val="nil"/>
                <w:lang w:val="en-GB"/>
              </w:rPr>
              <w:t>Archiving</w:t>
            </w:r>
          </w:p>
        </w:tc>
        <w:tc>
          <w:tcPr>
            <w:tcW w:w="5720" w:type="dxa"/>
          </w:tcPr>
          <w:p w:rsidR="00D64668" w:rsidRPr="004823B3" w:rsidRDefault="00D64668" w:rsidP="00D64668">
            <w:pPr>
              <w:keepNext/>
              <w:keepLines/>
              <w:tabs>
                <w:tab w:val="left" w:pos="426"/>
                <w:tab w:val="left" w:pos="851"/>
              </w:tabs>
              <w:spacing w:before="120"/>
              <w:ind w:left="426" w:hanging="426"/>
              <w:jc w:val="both"/>
              <w:outlineLvl w:val="1"/>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sz w:val="20"/>
                <w:szCs w:val="26"/>
                <w:lang w:val="en-GB"/>
              </w:rPr>
            </w:pPr>
          </w:p>
        </w:tc>
      </w:tr>
      <w:tr w:rsidR="00152503" w:rsidRPr="004823B3" w:rsidTr="00152503">
        <w:tc>
          <w:tcPr>
            <w:cnfStyle w:val="001000000000" w:firstRow="0" w:lastRow="0" w:firstColumn="1" w:lastColumn="0" w:oddVBand="0" w:evenVBand="0" w:oddHBand="0" w:evenHBand="0" w:firstRowFirstColumn="0" w:firstRowLastColumn="0" w:lastRowFirstColumn="0" w:lastRowLastColumn="0"/>
            <w:tcW w:w="2688" w:type="dxa"/>
          </w:tcPr>
          <w:p w:rsidR="00D64668" w:rsidRPr="00820FA7" w:rsidRDefault="002C4642" w:rsidP="00820FA7">
            <w:pPr>
              <w:rPr>
                <w:rFonts w:asciiTheme="majorHAnsi" w:eastAsiaTheme="majorEastAsia" w:hAnsiTheme="majorHAnsi" w:cstheme="majorBidi"/>
                <w:szCs w:val="26"/>
                <w:lang w:val="en-GB"/>
              </w:rPr>
            </w:pPr>
            <w:r w:rsidRPr="00820FA7">
              <w:rPr>
                <w:bdr w:val="nil"/>
                <w:lang w:val="en-GB"/>
              </w:rPr>
              <w:t>Adaptation or changing</w:t>
            </w:r>
          </w:p>
        </w:tc>
        <w:tc>
          <w:tcPr>
            <w:tcW w:w="5720" w:type="dxa"/>
          </w:tcPr>
          <w:p w:rsidR="00D64668" w:rsidRPr="004823B3" w:rsidRDefault="00D64668" w:rsidP="00D64668">
            <w:pPr>
              <w:tabs>
                <w:tab w:val="left" w:pos="357"/>
              </w:tabs>
              <w:cnfStyle w:val="000000000000" w:firstRow="0" w:lastRow="0" w:firstColumn="0" w:lastColumn="0" w:oddVBand="0" w:evenVBand="0" w:oddHBand="0" w:evenHBand="0" w:firstRowFirstColumn="0" w:firstRowLastColumn="0" w:lastRowFirstColumn="0" w:lastRowLastColumn="0"/>
              <w:rPr>
                <w:rFonts w:ascii="Arial" w:hAnsi="Arial"/>
                <w:sz w:val="20"/>
                <w:lang w:val="en-GB"/>
              </w:rPr>
            </w:pPr>
          </w:p>
        </w:tc>
      </w:tr>
      <w:tr w:rsidR="00152503" w:rsidRPr="004823B3"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820FA7" w:rsidRDefault="002C4642" w:rsidP="00820FA7">
            <w:pPr>
              <w:rPr>
                <w:rFonts w:asciiTheme="majorHAnsi" w:eastAsiaTheme="majorEastAsia" w:hAnsiTheme="majorHAnsi" w:cstheme="majorBidi"/>
                <w:szCs w:val="26"/>
                <w:lang w:val="en-GB"/>
              </w:rPr>
            </w:pPr>
            <w:r w:rsidRPr="00820FA7">
              <w:rPr>
                <w:bdr w:val="nil"/>
                <w:lang w:val="en-GB"/>
              </w:rPr>
              <w:t>Recovery</w:t>
            </w:r>
          </w:p>
        </w:tc>
        <w:tc>
          <w:tcPr>
            <w:tcW w:w="5720" w:type="dxa"/>
          </w:tcPr>
          <w:p w:rsidR="00D64668" w:rsidRPr="004823B3" w:rsidRDefault="00D64668" w:rsidP="00D64668">
            <w:pPr>
              <w:tabs>
                <w:tab w:val="left" w:pos="357"/>
              </w:tabs>
              <w:cnfStyle w:val="000000100000" w:firstRow="0" w:lastRow="0" w:firstColumn="0" w:lastColumn="0" w:oddVBand="0" w:evenVBand="0" w:oddHBand="1" w:evenHBand="0" w:firstRowFirstColumn="0" w:firstRowLastColumn="0" w:lastRowFirstColumn="0" w:lastRowLastColumn="0"/>
              <w:rPr>
                <w:rFonts w:ascii="Arial" w:hAnsi="Arial"/>
                <w:sz w:val="20"/>
                <w:lang w:val="en-GB"/>
              </w:rPr>
            </w:pPr>
          </w:p>
        </w:tc>
      </w:tr>
      <w:tr w:rsidR="00152503" w:rsidRPr="004823B3" w:rsidTr="00152503">
        <w:tc>
          <w:tcPr>
            <w:cnfStyle w:val="001000000000" w:firstRow="0" w:lastRow="0" w:firstColumn="1" w:lastColumn="0" w:oddVBand="0" w:evenVBand="0" w:oddHBand="0" w:evenHBand="0" w:firstRowFirstColumn="0" w:firstRowLastColumn="0" w:lastRowFirstColumn="0" w:lastRowLastColumn="0"/>
            <w:tcW w:w="2688" w:type="dxa"/>
          </w:tcPr>
          <w:p w:rsidR="00D64668" w:rsidRPr="00820FA7" w:rsidRDefault="002C4642" w:rsidP="00820FA7">
            <w:pPr>
              <w:rPr>
                <w:rFonts w:asciiTheme="majorHAnsi" w:eastAsiaTheme="majorEastAsia" w:hAnsiTheme="majorHAnsi" w:cstheme="majorBidi"/>
                <w:szCs w:val="26"/>
                <w:lang w:val="en-GB"/>
              </w:rPr>
            </w:pPr>
            <w:r w:rsidRPr="00820FA7">
              <w:rPr>
                <w:bdr w:val="nil"/>
                <w:lang w:val="en-GB"/>
              </w:rPr>
              <w:t>Comparison</w:t>
            </w:r>
          </w:p>
        </w:tc>
        <w:tc>
          <w:tcPr>
            <w:tcW w:w="5720" w:type="dxa"/>
          </w:tcPr>
          <w:p w:rsidR="00D64668" w:rsidRPr="004823B3" w:rsidRDefault="00D64668" w:rsidP="00D64668">
            <w:pPr>
              <w:tabs>
                <w:tab w:val="left" w:pos="357"/>
              </w:tabs>
              <w:cnfStyle w:val="000000000000" w:firstRow="0" w:lastRow="0" w:firstColumn="0" w:lastColumn="0" w:oddVBand="0" w:evenVBand="0" w:oddHBand="0" w:evenHBand="0" w:firstRowFirstColumn="0" w:firstRowLastColumn="0" w:lastRowFirstColumn="0" w:lastRowLastColumn="0"/>
              <w:rPr>
                <w:rFonts w:ascii="Arial" w:hAnsi="Arial"/>
                <w:sz w:val="20"/>
                <w:lang w:val="en-GB"/>
              </w:rPr>
            </w:pPr>
          </w:p>
        </w:tc>
      </w:tr>
      <w:tr w:rsidR="00152503" w:rsidRPr="004823B3"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8" w:type="dxa"/>
          </w:tcPr>
          <w:p w:rsidR="00D64668" w:rsidRPr="00820FA7" w:rsidRDefault="002C4642" w:rsidP="00820FA7">
            <w:pPr>
              <w:rPr>
                <w:rFonts w:asciiTheme="majorHAnsi" w:eastAsiaTheme="majorEastAsia" w:hAnsiTheme="majorHAnsi" w:cstheme="majorBidi"/>
                <w:szCs w:val="26"/>
                <w:lang w:val="en-GB"/>
              </w:rPr>
            </w:pPr>
            <w:r w:rsidRPr="00820FA7">
              <w:rPr>
                <w:bdr w:val="nil"/>
                <w:lang w:val="en-GB"/>
              </w:rPr>
              <w:t>Deletion or destroying</w:t>
            </w:r>
          </w:p>
        </w:tc>
        <w:tc>
          <w:tcPr>
            <w:tcW w:w="5720" w:type="dxa"/>
          </w:tcPr>
          <w:p w:rsidR="00D64668" w:rsidRPr="004823B3" w:rsidRDefault="00D64668" w:rsidP="00D64668">
            <w:pPr>
              <w:tabs>
                <w:tab w:val="left" w:pos="357"/>
              </w:tabs>
              <w:cnfStyle w:val="000000100000" w:firstRow="0" w:lastRow="0" w:firstColumn="0" w:lastColumn="0" w:oddVBand="0" w:evenVBand="0" w:oddHBand="1" w:evenHBand="0" w:firstRowFirstColumn="0" w:firstRowLastColumn="0" w:lastRowFirstColumn="0" w:lastRowLastColumn="0"/>
              <w:rPr>
                <w:rFonts w:ascii="Arial" w:hAnsi="Arial"/>
                <w:sz w:val="20"/>
                <w:lang w:val="en-GB"/>
              </w:rPr>
            </w:pPr>
          </w:p>
        </w:tc>
      </w:tr>
      <w:tr w:rsidR="00152503" w:rsidRPr="004823B3" w:rsidTr="00152503">
        <w:tc>
          <w:tcPr>
            <w:cnfStyle w:val="001000000000" w:firstRow="0" w:lastRow="0" w:firstColumn="1" w:lastColumn="0" w:oddVBand="0" w:evenVBand="0" w:oddHBand="0" w:evenHBand="0" w:firstRowFirstColumn="0" w:firstRowLastColumn="0" w:lastRowFirstColumn="0" w:lastRowLastColumn="0"/>
            <w:tcW w:w="2688" w:type="dxa"/>
          </w:tcPr>
          <w:p w:rsidR="00D64668" w:rsidRPr="00820FA7" w:rsidRDefault="002C4642" w:rsidP="00820FA7">
            <w:pPr>
              <w:rPr>
                <w:rFonts w:asciiTheme="majorHAnsi" w:eastAsiaTheme="majorEastAsia" w:hAnsiTheme="majorHAnsi" w:cstheme="majorBidi"/>
                <w:szCs w:val="26"/>
                <w:lang w:val="en-GB"/>
              </w:rPr>
            </w:pPr>
            <w:r w:rsidRPr="00820FA7">
              <w:rPr>
                <w:bdr w:val="nil"/>
                <w:lang w:val="en-GB"/>
              </w:rPr>
              <w:t>Distributing/transferring</w:t>
            </w:r>
          </w:p>
        </w:tc>
        <w:tc>
          <w:tcPr>
            <w:tcW w:w="5720" w:type="dxa"/>
          </w:tcPr>
          <w:p w:rsidR="00D64668" w:rsidRPr="004823B3" w:rsidRDefault="00D64668" w:rsidP="00D64668">
            <w:pPr>
              <w:keepNext/>
              <w:keepLines/>
              <w:tabs>
                <w:tab w:val="left" w:pos="851"/>
              </w:tabs>
              <w:spacing w:before="120"/>
              <w:jc w:val="both"/>
              <w:outlineLvl w:val="1"/>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6"/>
                <w:lang w:val="en-GB"/>
              </w:rPr>
            </w:pPr>
          </w:p>
        </w:tc>
      </w:tr>
    </w:tbl>
    <w:p w:rsidR="00D64668" w:rsidRPr="004823B3" w:rsidRDefault="00D64668" w:rsidP="00D64668">
      <w:pPr>
        <w:tabs>
          <w:tab w:val="left" w:pos="357"/>
        </w:tabs>
        <w:spacing w:line="264" w:lineRule="auto"/>
        <w:rPr>
          <w:rFonts w:ascii="Arial" w:hAnsi="Arial"/>
          <w:lang w:val="en-GB"/>
        </w:rPr>
      </w:pPr>
    </w:p>
    <w:p w:rsidR="007E2D5E" w:rsidRDefault="007E2D5E">
      <w:pPr>
        <w:rPr>
          <w:rFonts w:ascii="Arial" w:eastAsia="Arial" w:hAnsi="Arial" w:cs="Arial"/>
          <w:b/>
          <w:bCs/>
          <w:sz w:val="24"/>
          <w:szCs w:val="24"/>
          <w:bdr w:val="nil"/>
          <w:lang w:val="en-GB"/>
        </w:rPr>
      </w:pPr>
      <w:r>
        <w:rPr>
          <w:rFonts w:ascii="Arial" w:eastAsia="Arial" w:hAnsi="Arial" w:cs="Arial"/>
          <w:b/>
          <w:bCs/>
          <w:sz w:val="24"/>
          <w:szCs w:val="24"/>
          <w:bdr w:val="nil"/>
          <w:lang w:val="en-GB"/>
        </w:rPr>
        <w:br w:type="page"/>
      </w:r>
    </w:p>
    <w:p w:rsidR="00D64668" w:rsidRPr="004823B3" w:rsidRDefault="002C4642" w:rsidP="00D64668">
      <w:pPr>
        <w:tabs>
          <w:tab w:val="left" w:pos="426"/>
        </w:tabs>
        <w:spacing w:before="60" w:after="0" w:line="240" w:lineRule="auto"/>
        <w:rPr>
          <w:rFonts w:ascii="Arial" w:hAnsi="Arial"/>
          <w:b/>
          <w:sz w:val="24"/>
          <w:lang w:val="en-GB"/>
        </w:rPr>
      </w:pPr>
      <w:r w:rsidRPr="004823B3">
        <w:rPr>
          <w:rFonts w:ascii="Arial" w:eastAsia="Arial" w:hAnsi="Arial" w:cs="Arial"/>
          <w:b/>
          <w:bCs/>
          <w:sz w:val="24"/>
          <w:szCs w:val="24"/>
          <w:bdr w:val="nil"/>
          <w:lang w:val="en-GB"/>
        </w:rPr>
        <w:t xml:space="preserve">C. </w:t>
      </w:r>
      <w:r w:rsidRPr="004823B3">
        <w:rPr>
          <w:rFonts w:ascii="Arial" w:eastAsia="Arial" w:hAnsi="Arial" w:cs="Arial"/>
          <w:b/>
          <w:bCs/>
          <w:sz w:val="24"/>
          <w:szCs w:val="24"/>
          <w:bdr w:val="nil"/>
          <w:lang w:val="en-GB"/>
        </w:rPr>
        <w:tab/>
        <w:t>Types of data and information</w:t>
      </w:r>
    </w:p>
    <w:p w:rsidR="00D64668" w:rsidRPr="004823B3" w:rsidRDefault="00D64668" w:rsidP="00D64668">
      <w:pPr>
        <w:tabs>
          <w:tab w:val="left" w:pos="426"/>
        </w:tabs>
        <w:spacing w:before="60" w:after="0" w:line="240" w:lineRule="auto"/>
        <w:rPr>
          <w:rFonts w:ascii="Arial" w:hAnsi="Arial"/>
          <w:b/>
          <w:sz w:val="24"/>
          <w:lang w:val="en-GB"/>
        </w:rPr>
      </w:pPr>
    </w:p>
    <w:p w:rsidR="002D177B" w:rsidRDefault="002C4642" w:rsidP="00820FA7">
      <w:pPr>
        <w:rPr>
          <w:bdr w:val="nil"/>
          <w:lang w:val="en-GB"/>
        </w:rPr>
      </w:pPr>
      <w:r w:rsidRPr="004823B3">
        <w:rPr>
          <w:bdr w:val="nil"/>
          <w:lang w:val="en-GB"/>
        </w:rPr>
        <w:t>The following types of health data and personal information will be processed:</w:t>
      </w:r>
    </w:p>
    <w:p w:rsidR="00D64668" w:rsidRPr="00820FA7" w:rsidRDefault="002C4642" w:rsidP="00820FA7">
      <w:pPr>
        <w:rPr>
          <w:rFonts w:asciiTheme="majorHAnsi" w:eastAsiaTheme="majorEastAsia" w:hAnsiTheme="majorHAnsi" w:cstheme="majorBidi"/>
          <w:i/>
          <w:szCs w:val="26"/>
          <w:lang w:val="en-GB"/>
        </w:rPr>
      </w:pPr>
      <w:r w:rsidRPr="00820FA7">
        <w:rPr>
          <w:i/>
          <w:bdr w:val="nil"/>
          <w:lang w:val="en-GB"/>
        </w:rPr>
        <w:t>[</w:t>
      </w:r>
      <w:r w:rsidR="002D177B" w:rsidRPr="00820FA7">
        <w:rPr>
          <w:i/>
          <w:bdr w:val="nil"/>
          <w:lang w:val="en-GB"/>
        </w:rPr>
        <w:t>L</w:t>
      </w:r>
      <w:r w:rsidRPr="00820FA7">
        <w:rPr>
          <w:i/>
          <w:bdr w:val="nil"/>
          <w:lang w:val="en-GB"/>
        </w:rPr>
        <w:t>ist what kind of health data and personal information is to be processed – see the examples below]</w:t>
      </w:r>
    </w:p>
    <w:p w:rsidR="00D64668" w:rsidRPr="004823B3" w:rsidRDefault="00D64668" w:rsidP="00D64668">
      <w:pPr>
        <w:tabs>
          <w:tab w:val="left" w:pos="426"/>
        </w:tabs>
        <w:spacing w:before="60" w:after="0" w:line="240" w:lineRule="auto"/>
        <w:rPr>
          <w:rFonts w:ascii="Arial" w:hAnsi="Arial"/>
          <w:b/>
          <w:sz w:val="24"/>
          <w:lang w:val="en-GB"/>
        </w:rPr>
      </w:pPr>
    </w:p>
    <w:tbl>
      <w:tblPr>
        <w:tblStyle w:val="Vanligtabell11"/>
        <w:tblW w:w="0" w:type="auto"/>
        <w:tblInd w:w="392" w:type="dxa"/>
        <w:tblLook w:val="04A0" w:firstRow="1" w:lastRow="0" w:firstColumn="1" w:lastColumn="0" w:noHBand="0" w:noVBand="1"/>
      </w:tblPr>
      <w:tblGrid>
        <w:gridCol w:w="4100"/>
        <w:gridCol w:w="4492"/>
      </w:tblGrid>
      <w:tr w:rsidR="00152503" w:rsidRPr="004823B3" w:rsidTr="00152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0" w:type="dxa"/>
          </w:tcPr>
          <w:p w:rsidR="00D64668" w:rsidRPr="004823B3" w:rsidRDefault="002C4642" w:rsidP="00820FA7">
            <w:pPr>
              <w:rPr>
                <w:lang w:val="en-GB"/>
              </w:rPr>
            </w:pPr>
            <w:bookmarkStart w:id="23" w:name="_Hlk511391355"/>
            <w:r w:rsidRPr="004823B3">
              <w:rPr>
                <w:bdr w:val="nil"/>
                <w:lang w:val="en-GB"/>
              </w:rPr>
              <w:t>Personal information</w:t>
            </w:r>
          </w:p>
        </w:tc>
        <w:tc>
          <w:tcPr>
            <w:tcW w:w="4492" w:type="dxa"/>
          </w:tcPr>
          <w:p w:rsidR="00D64668" w:rsidRPr="004823B3" w:rsidRDefault="002C4642" w:rsidP="00D64668">
            <w:pPr>
              <w:tabs>
                <w:tab w:val="left" w:pos="357"/>
              </w:tabs>
              <w:cnfStyle w:val="100000000000" w:firstRow="1" w:lastRow="0" w:firstColumn="0" w:lastColumn="0" w:oddVBand="0" w:evenVBand="0" w:oddHBand="0" w:evenHBand="0" w:firstRowFirstColumn="0" w:firstRowLastColumn="0" w:lastRowFirstColumn="0" w:lastRowLastColumn="0"/>
              <w:rPr>
                <w:lang w:val="en-GB"/>
              </w:rPr>
            </w:pPr>
            <w:r w:rsidRPr="004823B3">
              <w:rPr>
                <w:rFonts w:eastAsia="Arial" w:cs="Arial"/>
                <w:szCs w:val="24"/>
                <w:bdr w:val="nil"/>
                <w:lang w:val="en-GB"/>
              </w:rPr>
              <w:t>Health data</w:t>
            </w:r>
          </w:p>
        </w:tc>
      </w:tr>
      <w:tr w:rsidR="00B43662" w:rsidRPr="003030D5" w:rsidTr="00152503">
        <w:trPr>
          <w:cnfStyle w:val="000000100000" w:firstRow="0" w:lastRow="0" w:firstColumn="0" w:lastColumn="0" w:oddVBand="0" w:evenVBand="0" w:oddHBand="1" w:evenHBand="0" w:firstRowFirstColumn="0" w:firstRowLastColumn="0" w:lastRowFirstColumn="0" w:lastRowLastColumn="0"/>
          <w:trHeight w:val="1377"/>
        </w:trPr>
        <w:tc>
          <w:tcPr>
            <w:cnfStyle w:val="001000000000" w:firstRow="0" w:lastRow="0" w:firstColumn="1" w:lastColumn="0" w:oddVBand="0" w:evenVBand="0" w:oddHBand="0" w:evenHBand="0" w:firstRowFirstColumn="0" w:firstRowLastColumn="0" w:lastRowFirstColumn="0" w:lastRowLastColumn="0"/>
            <w:tcW w:w="4100" w:type="dxa"/>
          </w:tcPr>
          <w:p w:rsidR="00B43662" w:rsidRPr="00B43662" w:rsidRDefault="00B43662" w:rsidP="00767A97">
            <w:pPr>
              <w:rPr>
                <w:sz w:val="20"/>
                <w:highlight w:val="yellow"/>
                <w:lang w:val="en-GB"/>
              </w:rPr>
            </w:pPr>
            <w:r w:rsidRPr="00B43662">
              <w:rPr>
                <w:sz w:val="20"/>
                <w:highlight w:val="yellow"/>
                <w:lang w:val="en-GB"/>
              </w:rPr>
              <w:t>Name</w:t>
            </w:r>
          </w:p>
          <w:p w:rsidR="00B43662" w:rsidRPr="00B43662" w:rsidRDefault="00B43662" w:rsidP="00767A97">
            <w:pPr>
              <w:rPr>
                <w:sz w:val="20"/>
                <w:highlight w:val="yellow"/>
                <w:lang w:val="en-GB"/>
              </w:rPr>
            </w:pPr>
            <w:r w:rsidRPr="00B43662">
              <w:rPr>
                <w:sz w:val="20"/>
                <w:highlight w:val="yellow"/>
                <w:lang w:val="en-GB"/>
              </w:rPr>
              <w:t>National ID no.</w:t>
            </w:r>
          </w:p>
          <w:p w:rsidR="00B43662" w:rsidRPr="00B43662" w:rsidRDefault="00B43662" w:rsidP="00767A97">
            <w:pPr>
              <w:rPr>
                <w:sz w:val="20"/>
                <w:highlight w:val="yellow"/>
                <w:lang w:val="en-GB"/>
              </w:rPr>
            </w:pPr>
            <w:r w:rsidRPr="00B43662">
              <w:rPr>
                <w:sz w:val="20"/>
                <w:highlight w:val="yellow"/>
                <w:lang w:val="en-GB"/>
              </w:rPr>
              <w:t>Residence</w:t>
            </w:r>
          </w:p>
        </w:tc>
        <w:tc>
          <w:tcPr>
            <w:tcW w:w="4492" w:type="dxa"/>
          </w:tcPr>
          <w:p w:rsidR="00B43662" w:rsidRPr="00B43662" w:rsidRDefault="00B43662" w:rsidP="00767A97">
            <w:pPr>
              <w:cnfStyle w:val="000000100000" w:firstRow="0" w:lastRow="0" w:firstColumn="0" w:lastColumn="0" w:oddVBand="0" w:evenVBand="0" w:oddHBand="1" w:evenHBand="0" w:firstRowFirstColumn="0" w:firstRowLastColumn="0" w:lastRowFirstColumn="0" w:lastRowLastColumn="0"/>
              <w:rPr>
                <w:sz w:val="20"/>
                <w:highlight w:val="yellow"/>
                <w:lang w:val="en-GB"/>
              </w:rPr>
            </w:pPr>
            <w:r w:rsidRPr="00B43662">
              <w:rPr>
                <w:sz w:val="20"/>
                <w:highlight w:val="yellow"/>
                <w:lang w:val="en-GB"/>
              </w:rPr>
              <w:t>Use of medication</w:t>
            </w:r>
          </w:p>
          <w:p w:rsidR="00B43662" w:rsidRPr="00B43662" w:rsidRDefault="00B43662" w:rsidP="00767A97">
            <w:pPr>
              <w:cnfStyle w:val="000000100000" w:firstRow="0" w:lastRow="0" w:firstColumn="0" w:lastColumn="0" w:oddVBand="0" w:evenVBand="0" w:oddHBand="1" w:evenHBand="0" w:firstRowFirstColumn="0" w:firstRowLastColumn="0" w:lastRowFirstColumn="0" w:lastRowLastColumn="0"/>
              <w:rPr>
                <w:sz w:val="20"/>
                <w:highlight w:val="yellow"/>
                <w:lang w:val="en-GB"/>
              </w:rPr>
            </w:pPr>
            <w:r w:rsidRPr="00B43662">
              <w:rPr>
                <w:sz w:val="20"/>
                <w:highlight w:val="yellow"/>
                <w:lang w:val="en-GB"/>
              </w:rPr>
              <w:t>Diagnostic data</w:t>
            </w:r>
          </w:p>
          <w:p w:rsidR="00B43662" w:rsidRPr="00B43662" w:rsidRDefault="00B43662" w:rsidP="00767A97">
            <w:pPr>
              <w:cnfStyle w:val="000000100000" w:firstRow="0" w:lastRow="0" w:firstColumn="0" w:lastColumn="0" w:oddVBand="0" w:evenVBand="0" w:oddHBand="1" w:evenHBand="0" w:firstRowFirstColumn="0" w:firstRowLastColumn="0" w:lastRowFirstColumn="0" w:lastRowLastColumn="0"/>
              <w:rPr>
                <w:sz w:val="20"/>
                <w:highlight w:val="yellow"/>
                <w:lang w:val="en-GB"/>
              </w:rPr>
            </w:pPr>
            <w:r w:rsidRPr="00B43662">
              <w:rPr>
                <w:sz w:val="20"/>
                <w:highlight w:val="yellow"/>
                <w:lang w:val="en-GB"/>
              </w:rPr>
              <w:t>Data from the health registers</w:t>
            </w:r>
          </w:p>
        </w:tc>
      </w:tr>
      <w:bookmarkEnd w:id="23"/>
    </w:tbl>
    <w:p w:rsidR="00D64668" w:rsidRPr="004823B3" w:rsidRDefault="00D64668" w:rsidP="00D64668">
      <w:pPr>
        <w:tabs>
          <w:tab w:val="left" w:pos="357"/>
        </w:tabs>
        <w:spacing w:line="264" w:lineRule="auto"/>
        <w:rPr>
          <w:rFonts w:ascii="Arial" w:hAnsi="Arial"/>
          <w:lang w:val="en-GB"/>
        </w:rPr>
      </w:pPr>
    </w:p>
    <w:p w:rsidR="00D64668" w:rsidRPr="004823B3" w:rsidRDefault="002C4642" w:rsidP="00D64668">
      <w:pPr>
        <w:tabs>
          <w:tab w:val="left" w:pos="426"/>
        </w:tabs>
        <w:spacing w:before="60" w:after="0" w:line="240" w:lineRule="auto"/>
        <w:rPr>
          <w:rFonts w:ascii="Arial" w:hAnsi="Arial"/>
          <w:b/>
          <w:sz w:val="24"/>
          <w:lang w:val="en-GB"/>
        </w:rPr>
      </w:pPr>
      <w:r w:rsidRPr="004823B3">
        <w:rPr>
          <w:rFonts w:ascii="Arial" w:eastAsia="Arial" w:hAnsi="Arial" w:cs="Arial"/>
          <w:b/>
          <w:bCs/>
          <w:sz w:val="24"/>
          <w:szCs w:val="24"/>
          <w:bdr w:val="nil"/>
          <w:lang w:val="en-GB"/>
        </w:rPr>
        <w:t xml:space="preserve">D. </w:t>
      </w:r>
      <w:r w:rsidRPr="004823B3">
        <w:rPr>
          <w:rFonts w:ascii="Arial" w:eastAsia="Arial" w:hAnsi="Arial" w:cs="Arial"/>
          <w:b/>
          <w:bCs/>
          <w:sz w:val="24"/>
          <w:szCs w:val="24"/>
          <w:bdr w:val="nil"/>
          <w:lang w:val="en-GB"/>
        </w:rPr>
        <w:tab/>
        <w:t>Categories of data subjects</w:t>
      </w:r>
    </w:p>
    <w:p w:rsidR="00D64668" w:rsidRPr="004823B3" w:rsidRDefault="00D64668" w:rsidP="00D64668">
      <w:pPr>
        <w:keepNext/>
        <w:keepLines/>
        <w:tabs>
          <w:tab w:val="left" w:pos="426"/>
          <w:tab w:val="left" w:pos="851"/>
        </w:tabs>
        <w:spacing w:before="60" w:after="120" w:line="240" w:lineRule="auto"/>
        <w:jc w:val="both"/>
        <w:outlineLvl w:val="1"/>
        <w:rPr>
          <w:rFonts w:asciiTheme="majorHAnsi" w:eastAsiaTheme="majorEastAsia" w:hAnsiTheme="majorHAnsi" w:cstheme="majorBidi"/>
          <w:szCs w:val="26"/>
          <w:lang w:val="en-GB"/>
        </w:rPr>
      </w:pPr>
    </w:p>
    <w:p w:rsidR="002D177B" w:rsidRDefault="002C4642" w:rsidP="00820FA7">
      <w:pPr>
        <w:rPr>
          <w:bdr w:val="nil"/>
          <w:lang w:val="en-GB"/>
        </w:rPr>
      </w:pPr>
      <w:r w:rsidRPr="004823B3">
        <w:rPr>
          <w:bdr w:val="nil"/>
          <w:lang w:val="en-GB"/>
        </w:rPr>
        <w:t>Data will be processed from the following categories of persons (data subjects):</w:t>
      </w:r>
    </w:p>
    <w:p w:rsidR="00D64668" w:rsidRPr="00820FA7" w:rsidRDefault="002C4642" w:rsidP="00820FA7">
      <w:pPr>
        <w:rPr>
          <w:rFonts w:asciiTheme="majorHAnsi" w:eastAsiaTheme="majorEastAsia" w:hAnsiTheme="majorHAnsi" w:cstheme="majorBidi"/>
          <w:i/>
          <w:szCs w:val="26"/>
          <w:lang w:val="en-GB"/>
        </w:rPr>
      </w:pPr>
      <w:r w:rsidRPr="00820FA7">
        <w:rPr>
          <w:i/>
          <w:bdr w:val="nil"/>
          <w:lang w:val="en-GB"/>
        </w:rPr>
        <w:t>[</w:t>
      </w:r>
      <w:r w:rsidR="002D177B" w:rsidRPr="00820FA7">
        <w:rPr>
          <w:i/>
          <w:bdr w:val="nil"/>
          <w:lang w:val="en-GB"/>
        </w:rPr>
        <w:t>L</w:t>
      </w:r>
      <w:r w:rsidRPr="00820FA7">
        <w:rPr>
          <w:i/>
          <w:bdr w:val="nil"/>
          <w:lang w:val="en-GB"/>
        </w:rPr>
        <w:t>ist the categories of data subjects for whom health data and personal information is to be processed – see the examples below]</w:t>
      </w:r>
    </w:p>
    <w:p w:rsidR="00D64668" w:rsidRPr="004823B3" w:rsidRDefault="00D64668" w:rsidP="00D64668">
      <w:pPr>
        <w:tabs>
          <w:tab w:val="left" w:pos="357"/>
        </w:tabs>
        <w:spacing w:after="0" w:line="264" w:lineRule="auto"/>
        <w:rPr>
          <w:rFonts w:ascii="Arial" w:hAnsi="Arial"/>
          <w:lang w:val="en-GB"/>
        </w:rPr>
      </w:pPr>
    </w:p>
    <w:tbl>
      <w:tblPr>
        <w:tblStyle w:val="Vanligtabell11"/>
        <w:tblW w:w="0" w:type="auto"/>
        <w:tblInd w:w="392" w:type="dxa"/>
        <w:tblLook w:val="04A0" w:firstRow="1" w:lastRow="0" w:firstColumn="1" w:lastColumn="0" w:noHBand="0" w:noVBand="1"/>
      </w:tblPr>
      <w:tblGrid>
        <w:gridCol w:w="2693"/>
        <w:gridCol w:w="3119"/>
        <w:gridCol w:w="2780"/>
      </w:tblGrid>
      <w:tr w:rsidR="00152503" w:rsidRPr="004823B3" w:rsidTr="00152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2" w:type="dxa"/>
            <w:gridSpan w:val="3"/>
          </w:tcPr>
          <w:p w:rsidR="00D64668" w:rsidRPr="004823B3" w:rsidRDefault="002C4642" w:rsidP="00D64668">
            <w:pPr>
              <w:tabs>
                <w:tab w:val="left" w:pos="357"/>
              </w:tabs>
              <w:jc w:val="center"/>
              <w:rPr>
                <w:lang w:val="en-GB"/>
              </w:rPr>
            </w:pPr>
            <w:r w:rsidRPr="004823B3">
              <w:rPr>
                <w:rFonts w:eastAsia="Arial" w:cs="Arial"/>
                <w:szCs w:val="24"/>
                <w:bdr w:val="nil"/>
                <w:lang w:val="en-GB"/>
              </w:rPr>
              <w:t>Categories of data subjects</w:t>
            </w:r>
          </w:p>
        </w:tc>
      </w:tr>
      <w:tr w:rsidR="00B43662" w:rsidRPr="004823B3" w:rsidTr="0015250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93" w:type="dxa"/>
          </w:tcPr>
          <w:p w:rsidR="00B43662" w:rsidRPr="00B43662" w:rsidRDefault="00B43662" w:rsidP="00767A97">
            <w:pPr>
              <w:rPr>
                <w:sz w:val="20"/>
                <w:highlight w:val="yellow"/>
                <w:lang w:val="en-GB"/>
              </w:rPr>
            </w:pPr>
            <w:r w:rsidRPr="00B43662">
              <w:rPr>
                <w:sz w:val="20"/>
                <w:highlight w:val="yellow"/>
                <w:lang w:val="en-GB"/>
              </w:rPr>
              <w:t>Patients</w:t>
            </w:r>
          </w:p>
          <w:p w:rsidR="00B43662" w:rsidRPr="00B43662" w:rsidRDefault="00B43662" w:rsidP="00767A97">
            <w:pPr>
              <w:rPr>
                <w:sz w:val="20"/>
                <w:highlight w:val="yellow"/>
                <w:lang w:val="en-GB"/>
              </w:rPr>
            </w:pPr>
            <w:r w:rsidRPr="00B43662">
              <w:rPr>
                <w:sz w:val="20"/>
                <w:highlight w:val="yellow"/>
                <w:lang w:val="en-GB"/>
              </w:rPr>
              <w:t>Children</w:t>
            </w:r>
          </w:p>
          <w:p w:rsidR="00B43662" w:rsidRPr="00B43662" w:rsidRDefault="00B43662" w:rsidP="00767A97">
            <w:pPr>
              <w:rPr>
                <w:sz w:val="20"/>
                <w:highlight w:val="yellow"/>
                <w:lang w:val="en-GB"/>
              </w:rPr>
            </w:pPr>
            <w:r w:rsidRPr="00B43662">
              <w:rPr>
                <w:sz w:val="20"/>
                <w:highlight w:val="yellow"/>
                <w:lang w:val="en-GB"/>
              </w:rPr>
              <w:t>Parents</w:t>
            </w:r>
          </w:p>
          <w:p w:rsidR="00B43662" w:rsidRPr="00B43662" w:rsidRDefault="00B43662" w:rsidP="00767A97">
            <w:pPr>
              <w:rPr>
                <w:sz w:val="20"/>
                <w:highlight w:val="yellow"/>
                <w:lang w:val="en-GB"/>
              </w:rPr>
            </w:pPr>
            <w:r w:rsidRPr="00B43662">
              <w:rPr>
                <w:sz w:val="20"/>
                <w:highlight w:val="yellow"/>
                <w:lang w:val="en-GB"/>
              </w:rPr>
              <w:t>Attorneys</w:t>
            </w:r>
          </w:p>
        </w:tc>
        <w:tc>
          <w:tcPr>
            <w:tcW w:w="3119" w:type="dxa"/>
          </w:tcPr>
          <w:p w:rsidR="00B43662" w:rsidRPr="00B43662" w:rsidRDefault="00B43662" w:rsidP="00767A97">
            <w:pPr>
              <w:cnfStyle w:val="000000100000" w:firstRow="0" w:lastRow="0" w:firstColumn="0" w:lastColumn="0" w:oddVBand="0" w:evenVBand="0" w:oddHBand="1" w:evenHBand="0" w:firstRowFirstColumn="0" w:firstRowLastColumn="0" w:lastRowFirstColumn="0" w:lastRowLastColumn="0"/>
              <w:rPr>
                <w:sz w:val="20"/>
                <w:highlight w:val="yellow"/>
                <w:lang w:val="en-GB"/>
              </w:rPr>
            </w:pPr>
            <w:r w:rsidRPr="00B43662">
              <w:rPr>
                <w:sz w:val="20"/>
                <w:highlight w:val="yellow"/>
                <w:lang w:val="en-GB"/>
              </w:rPr>
              <w:t>Health personnel</w:t>
            </w:r>
          </w:p>
          <w:p w:rsidR="00B43662" w:rsidRPr="00B43662" w:rsidRDefault="00B43662" w:rsidP="00767A97">
            <w:pPr>
              <w:cnfStyle w:val="000000100000" w:firstRow="0" w:lastRow="0" w:firstColumn="0" w:lastColumn="0" w:oddVBand="0" w:evenVBand="0" w:oddHBand="1" w:evenHBand="0" w:firstRowFirstColumn="0" w:firstRowLastColumn="0" w:lastRowFirstColumn="0" w:lastRowLastColumn="0"/>
              <w:rPr>
                <w:sz w:val="20"/>
                <w:highlight w:val="yellow"/>
                <w:lang w:val="en-GB"/>
              </w:rPr>
            </w:pPr>
            <w:r w:rsidRPr="00B43662">
              <w:rPr>
                <w:sz w:val="20"/>
                <w:highlight w:val="yellow"/>
                <w:lang w:val="en-GB"/>
              </w:rPr>
              <w:t>Employees</w:t>
            </w:r>
          </w:p>
          <w:p w:rsidR="00B43662" w:rsidRPr="00B43662" w:rsidRDefault="00B43662" w:rsidP="00767A97">
            <w:pPr>
              <w:cnfStyle w:val="000000100000" w:firstRow="0" w:lastRow="0" w:firstColumn="0" w:lastColumn="0" w:oddVBand="0" w:evenVBand="0" w:oddHBand="1" w:evenHBand="0" w:firstRowFirstColumn="0" w:firstRowLastColumn="0" w:lastRowFirstColumn="0" w:lastRowLastColumn="0"/>
              <w:rPr>
                <w:sz w:val="20"/>
                <w:highlight w:val="yellow"/>
                <w:lang w:val="en-GB"/>
              </w:rPr>
            </w:pPr>
            <w:r w:rsidRPr="00B43662">
              <w:rPr>
                <w:sz w:val="20"/>
                <w:highlight w:val="yellow"/>
                <w:lang w:val="en-GB"/>
              </w:rPr>
              <w:t>Ex-employees</w:t>
            </w:r>
          </w:p>
          <w:p w:rsidR="00B43662" w:rsidRPr="00B43662" w:rsidRDefault="00B43662" w:rsidP="00767A97">
            <w:pPr>
              <w:cnfStyle w:val="000000100000" w:firstRow="0" w:lastRow="0" w:firstColumn="0" w:lastColumn="0" w:oddVBand="0" w:evenVBand="0" w:oddHBand="1" w:evenHBand="0" w:firstRowFirstColumn="0" w:firstRowLastColumn="0" w:lastRowFirstColumn="0" w:lastRowLastColumn="0"/>
              <w:rPr>
                <w:sz w:val="20"/>
                <w:highlight w:val="yellow"/>
                <w:lang w:val="en-GB"/>
              </w:rPr>
            </w:pPr>
            <w:r w:rsidRPr="00B43662">
              <w:rPr>
                <w:sz w:val="20"/>
                <w:highlight w:val="yellow"/>
                <w:lang w:val="en-GB"/>
              </w:rPr>
              <w:t>Employees of cooperating company</w:t>
            </w:r>
          </w:p>
        </w:tc>
        <w:tc>
          <w:tcPr>
            <w:tcW w:w="2780" w:type="dxa"/>
          </w:tcPr>
          <w:p w:rsidR="00B43662" w:rsidRPr="00B43662" w:rsidRDefault="00B43662" w:rsidP="00767A97">
            <w:pPr>
              <w:cnfStyle w:val="000000100000" w:firstRow="0" w:lastRow="0" w:firstColumn="0" w:lastColumn="0" w:oddVBand="0" w:evenVBand="0" w:oddHBand="1" w:evenHBand="0" w:firstRowFirstColumn="0" w:firstRowLastColumn="0" w:lastRowFirstColumn="0" w:lastRowLastColumn="0"/>
              <w:rPr>
                <w:sz w:val="20"/>
                <w:highlight w:val="yellow"/>
                <w:lang w:val="en-GB"/>
              </w:rPr>
            </w:pPr>
            <w:r w:rsidRPr="00B43662">
              <w:rPr>
                <w:sz w:val="20"/>
                <w:highlight w:val="yellow"/>
                <w:lang w:val="en-GB"/>
              </w:rPr>
              <w:t>Suppliers</w:t>
            </w:r>
          </w:p>
          <w:p w:rsidR="00B43662" w:rsidRPr="00B43662" w:rsidRDefault="00B43662" w:rsidP="00767A97">
            <w:pPr>
              <w:cnfStyle w:val="000000100000" w:firstRow="0" w:lastRow="0" w:firstColumn="0" w:lastColumn="0" w:oddVBand="0" w:evenVBand="0" w:oddHBand="1" w:evenHBand="0" w:firstRowFirstColumn="0" w:firstRowLastColumn="0" w:lastRowFirstColumn="0" w:lastRowLastColumn="0"/>
              <w:rPr>
                <w:sz w:val="20"/>
                <w:highlight w:val="yellow"/>
                <w:lang w:val="en-GB"/>
              </w:rPr>
            </w:pPr>
            <w:r w:rsidRPr="00B43662">
              <w:rPr>
                <w:sz w:val="20"/>
                <w:highlight w:val="yellow"/>
                <w:lang w:val="en-GB"/>
              </w:rPr>
              <w:t>Key personnel</w:t>
            </w:r>
          </w:p>
        </w:tc>
      </w:tr>
    </w:tbl>
    <w:p w:rsidR="00D64668" w:rsidRPr="004823B3" w:rsidRDefault="00D64668" w:rsidP="00D64668">
      <w:pPr>
        <w:tabs>
          <w:tab w:val="left" w:pos="357"/>
        </w:tabs>
        <w:spacing w:line="264" w:lineRule="auto"/>
        <w:rPr>
          <w:rFonts w:ascii="Arial" w:hAnsi="Arial"/>
          <w:lang w:val="en-GB"/>
        </w:rPr>
      </w:pPr>
    </w:p>
    <w:p w:rsidR="00D64668" w:rsidRPr="004823B3" w:rsidRDefault="002C4642" w:rsidP="00D64668">
      <w:pPr>
        <w:spacing w:after="0" w:line="240" w:lineRule="auto"/>
        <w:rPr>
          <w:rFonts w:ascii="Arial" w:hAnsi="Arial"/>
          <w:lang w:val="en-GB"/>
        </w:rPr>
      </w:pPr>
      <w:r w:rsidRPr="004823B3">
        <w:rPr>
          <w:rFonts w:ascii="Arial" w:hAnsi="Arial"/>
          <w:lang w:val="en-GB"/>
        </w:rPr>
        <w:br w:type="page"/>
      </w:r>
    </w:p>
    <w:p w:rsidR="00D64668" w:rsidRPr="004823B3" w:rsidRDefault="007E2D5E" w:rsidP="00D64668">
      <w:pPr>
        <w:tabs>
          <w:tab w:val="right" w:pos="8844"/>
        </w:tabs>
        <w:rPr>
          <w:rFonts w:ascii="Arial" w:hAnsi="Arial"/>
          <w:b/>
          <w:sz w:val="24"/>
          <w:lang w:val="en-GB"/>
        </w:rPr>
      </w:pPr>
      <w:r>
        <w:rPr>
          <w:rFonts w:ascii="Arial" w:eastAsia="Arial" w:hAnsi="Arial" w:cs="Arial"/>
          <w:b/>
          <w:bCs/>
          <w:sz w:val="24"/>
          <w:szCs w:val="24"/>
          <w:bdr w:val="nil"/>
          <w:lang w:val="en-GB"/>
        </w:rPr>
        <w:t>APPENDIX 2</w:t>
      </w:r>
      <w:r w:rsidR="002C4642" w:rsidRPr="004823B3">
        <w:rPr>
          <w:rFonts w:ascii="Arial" w:eastAsia="Arial" w:hAnsi="Arial" w:cs="Arial"/>
          <w:b/>
          <w:bCs/>
          <w:sz w:val="24"/>
          <w:szCs w:val="24"/>
          <w:bdr w:val="nil"/>
          <w:lang w:val="en-GB"/>
        </w:rPr>
        <w:t xml:space="preserve"> – Security Requirements</w:t>
      </w:r>
      <w:r w:rsidR="002C4642" w:rsidRPr="004823B3">
        <w:rPr>
          <w:rFonts w:ascii="Arial" w:eastAsia="Arial" w:hAnsi="Arial" w:cs="Arial"/>
          <w:b/>
          <w:bCs/>
          <w:sz w:val="24"/>
          <w:szCs w:val="24"/>
          <w:bdr w:val="nil"/>
          <w:lang w:val="en-GB"/>
        </w:rPr>
        <w:tab/>
      </w:r>
    </w:p>
    <w:p w:rsidR="00D64668" w:rsidRPr="00820FA7" w:rsidRDefault="002C4642" w:rsidP="00820FA7">
      <w:pPr>
        <w:rPr>
          <w:i/>
          <w:lang w:val="en-GB"/>
        </w:rPr>
      </w:pPr>
      <w:r w:rsidRPr="00820FA7">
        <w:rPr>
          <w:i/>
          <w:bdr w:val="nil"/>
          <w:lang w:val="en-GB"/>
        </w:rPr>
        <w:t>[</w:t>
      </w:r>
      <w:proofErr w:type="gramStart"/>
      <w:r w:rsidRPr="00820FA7">
        <w:rPr>
          <w:i/>
          <w:bdr w:val="nil"/>
          <w:lang w:val="en-GB"/>
        </w:rPr>
        <w:t>list</w:t>
      </w:r>
      <w:proofErr w:type="gramEnd"/>
      <w:r w:rsidRPr="00820FA7">
        <w:rPr>
          <w:i/>
          <w:bdr w:val="nil"/>
          <w:lang w:val="en-GB"/>
        </w:rPr>
        <w:t xml:space="preserve"> the detailed requirements for information security, as needed]</w:t>
      </w:r>
    </w:p>
    <w:tbl>
      <w:tblPr>
        <w:tblStyle w:val="Vanligtabell112"/>
        <w:tblW w:w="8952" w:type="dxa"/>
        <w:tblInd w:w="108" w:type="dxa"/>
        <w:tblLook w:val="04A0" w:firstRow="1" w:lastRow="0" w:firstColumn="1" w:lastColumn="0" w:noHBand="0" w:noVBand="1"/>
      </w:tblPr>
      <w:tblGrid>
        <w:gridCol w:w="638"/>
        <w:gridCol w:w="2400"/>
        <w:gridCol w:w="5914"/>
      </w:tblGrid>
      <w:tr w:rsidR="00B43662" w:rsidRPr="009B469A" w:rsidTr="00767A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767A97">
            <w:pPr>
              <w:spacing w:line="259" w:lineRule="auto"/>
              <w:ind w:left="35"/>
              <w:rPr>
                <w:lang w:val="en-GB"/>
              </w:rPr>
            </w:pPr>
            <w:r w:rsidRPr="009B469A">
              <w:rPr>
                <w:lang w:val="en-GB"/>
              </w:rPr>
              <w:t>No.</w:t>
            </w:r>
          </w:p>
        </w:tc>
        <w:tc>
          <w:tcPr>
            <w:tcW w:w="2409" w:type="dxa"/>
          </w:tcPr>
          <w:p w:rsidR="00B43662" w:rsidRPr="009B469A" w:rsidRDefault="00B43662" w:rsidP="00767A97">
            <w:pPr>
              <w:spacing w:line="259" w:lineRule="auto"/>
              <w:cnfStyle w:val="100000000000" w:firstRow="1" w:lastRow="0" w:firstColumn="0" w:lastColumn="0" w:oddVBand="0" w:evenVBand="0" w:oddHBand="0" w:evenHBand="0" w:firstRowFirstColumn="0" w:firstRowLastColumn="0" w:lastRowFirstColumn="0" w:lastRowLastColumn="0"/>
              <w:rPr>
                <w:lang w:val="en-GB"/>
              </w:rPr>
            </w:pPr>
            <w:r>
              <w:rPr>
                <w:lang w:val="en-GB"/>
              </w:rPr>
              <w:t>Subject</w:t>
            </w:r>
          </w:p>
        </w:tc>
        <w:tc>
          <w:tcPr>
            <w:tcW w:w="5958" w:type="dxa"/>
          </w:tcPr>
          <w:p w:rsidR="00B43662" w:rsidRPr="009B469A" w:rsidRDefault="00B43662" w:rsidP="00767A97">
            <w:pPr>
              <w:spacing w:line="259" w:lineRule="auto"/>
              <w:cnfStyle w:val="100000000000" w:firstRow="1" w:lastRow="0" w:firstColumn="0" w:lastColumn="0" w:oddVBand="0" w:evenVBand="0" w:oddHBand="0" w:evenHBand="0" w:firstRowFirstColumn="0" w:firstRowLastColumn="0" w:lastRowFirstColumn="0" w:lastRowLastColumn="0"/>
              <w:rPr>
                <w:lang w:val="en-GB"/>
              </w:rPr>
            </w:pPr>
            <w:r w:rsidRPr="009B469A">
              <w:rPr>
                <w:lang w:val="en-GB"/>
              </w:rPr>
              <w:t>Requirement</w:t>
            </w:r>
          </w:p>
        </w:tc>
      </w:tr>
      <w:tr w:rsidR="00B43662" w:rsidRPr="00B43662" w:rsidTr="0076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shd w:val="clear" w:color="auto" w:fill="auto"/>
          </w:tcPr>
          <w:p w:rsidR="00B43662" w:rsidRPr="009B469A" w:rsidRDefault="00B43662" w:rsidP="00B43662">
            <w:pPr>
              <w:numPr>
                <w:ilvl w:val="0"/>
                <w:numId w:val="4"/>
              </w:numPr>
              <w:spacing w:line="259" w:lineRule="auto"/>
              <w:ind w:left="460"/>
              <w:jc w:val="both"/>
              <w:rPr>
                <w:sz w:val="20"/>
                <w:szCs w:val="20"/>
                <w:lang w:val="en-GB"/>
              </w:rPr>
            </w:pPr>
          </w:p>
        </w:tc>
        <w:tc>
          <w:tcPr>
            <w:tcW w:w="2409" w:type="dxa"/>
            <w:shd w:val="clear" w:color="auto" w:fill="auto"/>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r w:rsidRPr="007E2D5E">
              <w:rPr>
                <w:sz w:val="20"/>
                <w:szCs w:val="20"/>
                <w:highlight w:val="yellow"/>
                <w:lang w:val="en-GB"/>
              </w:rPr>
              <w:t>Norm for information security in the health and care services sector</w:t>
            </w:r>
          </w:p>
        </w:tc>
        <w:tc>
          <w:tcPr>
            <w:tcW w:w="5958" w:type="dxa"/>
            <w:shd w:val="clear" w:color="auto" w:fill="auto"/>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r w:rsidRPr="007E2D5E">
              <w:rPr>
                <w:sz w:val="20"/>
                <w:szCs w:val="20"/>
                <w:highlight w:val="yellow"/>
                <w:lang w:val="en-GB"/>
              </w:rPr>
              <w:t>The Data Processor shall comply with relevant requirements in Norm for information security (see fact sheet  6b, and what requirements are given for the Data Processor)</w:t>
            </w:r>
          </w:p>
        </w:tc>
      </w:tr>
      <w:tr w:rsidR="00B43662" w:rsidRPr="00B43662" w:rsidTr="00767A97">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bCs w:val="0"/>
                <w:sz w:val="20"/>
                <w:szCs w:val="20"/>
                <w:lang w:val="en-GB"/>
              </w:rPr>
            </w:pPr>
          </w:p>
        </w:tc>
        <w:tc>
          <w:tcPr>
            <w:tcW w:w="2409" w:type="dxa"/>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r w:rsidRPr="007E2D5E">
              <w:rPr>
                <w:sz w:val="20"/>
                <w:szCs w:val="20"/>
                <w:highlight w:val="yellow"/>
                <w:lang w:val="en-GB"/>
              </w:rPr>
              <w:t>Protecting data</w:t>
            </w:r>
          </w:p>
        </w:tc>
        <w:tc>
          <w:tcPr>
            <w:tcW w:w="5958" w:type="dxa"/>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r w:rsidRPr="007E2D5E">
              <w:rPr>
                <w:sz w:val="20"/>
                <w:szCs w:val="20"/>
                <w:highlight w:val="yellow"/>
                <w:lang w:val="en-GB"/>
              </w:rPr>
              <w:t>The Data Processor shall have mechanisms for protecting data under transport, processing and storage to ensure integrity and confidentiality.</w:t>
            </w:r>
          </w:p>
        </w:tc>
      </w:tr>
      <w:tr w:rsidR="00B43662" w:rsidRPr="009B469A" w:rsidTr="0076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sz w:val="20"/>
                <w:szCs w:val="20"/>
                <w:lang w:val="en-GB"/>
              </w:rPr>
            </w:pPr>
          </w:p>
        </w:tc>
        <w:tc>
          <w:tcPr>
            <w:tcW w:w="2409" w:type="dxa"/>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r w:rsidRPr="007E2D5E">
              <w:rPr>
                <w:sz w:val="20"/>
                <w:szCs w:val="20"/>
                <w:highlight w:val="yellow"/>
                <w:lang w:val="en-GB"/>
              </w:rPr>
              <w:t>Authentication</w:t>
            </w:r>
          </w:p>
        </w:tc>
        <w:tc>
          <w:tcPr>
            <w:tcW w:w="5958" w:type="dxa"/>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r w:rsidRPr="007E2D5E">
              <w:rPr>
                <w:sz w:val="20"/>
                <w:szCs w:val="20"/>
                <w:highlight w:val="yellow"/>
                <w:lang w:val="en-GB"/>
              </w:rPr>
              <w:t>When accessing data for professional needs, use personal user name and password. The Data Processor shall have an established password policy.</w:t>
            </w:r>
          </w:p>
        </w:tc>
      </w:tr>
      <w:tr w:rsidR="00B43662" w:rsidRPr="009B469A" w:rsidTr="00767A97">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sz w:val="20"/>
                <w:szCs w:val="20"/>
                <w:lang w:val="en-GB"/>
              </w:rPr>
            </w:pPr>
          </w:p>
        </w:tc>
        <w:tc>
          <w:tcPr>
            <w:tcW w:w="2409" w:type="dxa"/>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r w:rsidRPr="007E2D5E">
              <w:rPr>
                <w:sz w:val="20"/>
                <w:szCs w:val="20"/>
                <w:highlight w:val="yellow"/>
                <w:lang w:val="en-GB"/>
              </w:rPr>
              <w:t>Denial-of-service</w:t>
            </w:r>
          </w:p>
        </w:tc>
        <w:tc>
          <w:tcPr>
            <w:tcW w:w="5958" w:type="dxa"/>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p>
        </w:tc>
      </w:tr>
      <w:tr w:rsidR="00B43662" w:rsidRPr="009B469A" w:rsidTr="0076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sz w:val="20"/>
                <w:szCs w:val="20"/>
                <w:lang w:val="en-GB"/>
              </w:rPr>
            </w:pPr>
          </w:p>
        </w:tc>
        <w:tc>
          <w:tcPr>
            <w:tcW w:w="2409" w:type="dxa"/>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r w:rsidRPr="007E2D5E">
              <w:rPr>
                <w:sz w:val="20"/>
                <w:szCs w:val="20"/>
                <w:highlight w:val="yellow"/>
                <w:lang w:val="en-GB"/>
              </w:rPr>
              <w:t>Logging and traceability</w:t>
            </w:r>
          </w:p>
        </w:tc>
        <w:tc>
          <w:tcPr>
            <w:tcW w:w="5958" w:type="dxa"/>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r w:rsidRPr="007E2D5E">
              <w:rPr>
                <w:sz w:val="20"/>
                <w:szCs w:val="20"/>
                <w:highlight w:val="yellow"/>
                <w:lang w:val="en-GB"/>
              </w:rPr>
              <w:t xml:space="preserve"> </w:t>
            </w:r>
          </w:p>
        </w:tc>
      </w:tr>
      <w:tr w:rsidR="00B43662" w:rsidRPr="009B469A" w:rsidTr="00767A97">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sz w:val="20"/>
                <w:szCs w:val="20"/>
                <w:lang w:val="en-GB"/>
              </w:rPr>
            </w:pPr>
          </w:p>
        </w:tc>
        <w:tc>
          <w:tcPr>
            <w:tcW w:w="2409" w:type="dxa"/>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r w:rsidRPr="007E2D5E">
              <w:rPr>
                <w:sz w:val="20"/>
                <w:szCs w:val="20"/>
                <w:highlight w:val="yellow"/>
                <w:lang w:val="en-GB"/>
              </w:rPr>
              <w:t>Redundancy and scaling</w:t>
            </w:r>
          </w:p>
        </w:tc>
        <w:tc>
          <w:tcPr>
            <w:tcW w:w="5958" w:type="dxa"/>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p>
        </w:tc>
      </w:tr>
      <w:tr w:rsidR="00B43662" w:rsidRPr="009B469A" w:rsidTr="0076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sz w:val="20"/>
                <w:szCs w:val="20"/>
                <w:lang w:val="en-GB"/>
              </w:rPr>
            </w:pPr>
          </w:p>
        </w:tc>
        <w:tc>
          <w:tcPr>
            <w:tcW w:w="2409" w:type="dxa"/>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r w:rsidRPr="007E2D5E">
              <w:rPr>
                <w:sz w:val="20"/>
                <w:szCs w:val="20"/>
                <w:highlight w:val="yellow"/>
                <w:lang w:val="en-GB"/>
              </w:rPr>
              <w:t>Test data</w:t>
            </w:r>
          </w:p>
        </w:tc>
        <w:tc>
          <w:tcPr>
            <w:tcW w:w="5958" w:type="dxa"/>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p>
        </w:tc>
      </w:tr>
      <w:tr w:rsidR="00B43662" w:rsidRPr="009B469A" w:rsidTr="00767A97">
        <w:tc>
          <w:tcPr>
            <w:cnfStyle w:val="001000000000" w:firstRow="0" w:lastRow="0" w:firstColumn="1" w:lastColumn="0" w:oddVBand="0" w:evenVBand="0" w:oddHBand="0" w:evenHBand="0" w:firstRowFirstColumn="0" w:firstRowLastColumn="0" w:lastRowFirstColumn="0" w:lastRowLastColumn="0"/>
            <w:tcW w:w="585" w:type="dxa"/>
            <w:shd w:val="clear" w:color="auto" w:fill="auto"/>
          </w:tcPr>
          <w:p w:rsidR="00B43662" w:rsidRPr="009B469A" w:rsidRDefault="00B43662" w:rsidP="00B43662">
            <w:pPr>
              <w:numPr>
                <w:ilvl w:val="0"/>
                <w:numId w:val="4"/>
              </w:numPr>
              <w:spacing w:line="259" w:lineRule="auto"/>
              <w:ind w:left="460"/>
              <w:jc w:val="both"/>
              <w:rPr>
                <w:sz w:val="20"/>
                <w:szCs w:val="20"/>
                <w:lang w:val="en-GB"/>
              </w:rPr>
            </w:pPr>
          </w:p>
        </w:tc>
        <w:tc>
          <w:tcPr>
            <w:tcW w:w="2409" w:type="dxa"/>
            <w:shd w:val="clear" w:color="auto" w:fill="auto"/>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r w:rsidRPr="007E2D5E">
              <w:rPr>
                <w:sz w:val="20"/>
                <w:szCs w:val="20"/>
                <w:highlight w:val="yellow"/>
                <w:lang w:val="en-GB"/>
              </w:rPr>
              <w:t>Erasure and return</w:t>
            </w:r>
          </w:p>
        </w:tc>
        <w:tc>
          <w:tcPr>
            <w:tcW w:w="5958" w:type="dxa"/>
            <w:shd w:val="clear" w:color="auto" w:fill="auto"/>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p>
        </w:tc>
      </w:tr>
      <w:tr w:rsidR="00B43662" w:rsidRPr="009B469A" w:rsidTr="0076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shd w:val="clear" w:color="auto" w:fill="auto"/>
          </w:tcPr>
          <w:p w:rsidR="00B43662" w:rsidRPr="009B469A" w:rsidRDefault="00B43662" w:rsidP="00B43662">
            <w:pPr>
              <w:numPr>
                <w:ilvl w:val="0"/>
                <w:numId w:val="4"/>
              </w:numPr>
              <w:spacing w:line="259" w:lineRule="auto"/>
              <w:ind w:left="460"/>
              <w:jc w:val="both"/>
              <w:rPr>
                <w:bCs w:val="0"/>
                <w:sz w:val="20"/>
                <w:szCs w:val="20"/>
                <w:lang w:val="en-GB"/>
              </w:rPr>
            </w:pPr>
          </w:p>
        </w:tc>
        <w:tc>
          <w:tcPr>
            <w:tcW w:w="2409" w:type="dxa"/>
            <w:shd w:val="clear" w:color="auto" w:fill="auto"/>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r w:rsidRPr="007E2D5E">
              <w:rPr>
                <w:sz w:val="20"/>
                <w:szCs w:val="20"/>
                <w:highlight w:val="yellow"/>
                <w:lang w:val="en-GB"/>
              </w:rPr>
              <w:t>Storage period</w:t>
            </w:r>
          </w:p>
        </w:tc>
        <w:tc>
          <w:tcPr>
            <w:tcW w:w="5958" w:type="dxa"/>
            <w:shd w:val="clear" w:color="auto" w:fill="auto"/>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p>
        </w:tc>
      </w:tr>
      <w:tr w:rsidR="00B43662" w:rsidRPr="009B469A" w:rsidTr="00767A97">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sz w:val="20"/>
                <w:szCs w:val="20"/>
                <w:lang w:val="en-GB"/>
              </w:rPr>
            </w:pPr>
          </w:p>
        </w:tc>
        <w:tc>
          <w:tcPr>
            <w:tcW w:w="2409" w:type="dxa"/>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r w:rsidRPr="007E2D5E">
              <w:rPr>
                <w:sz w:val="20"/>
                <w:szCs w:val="20"/>
                <w:highlight w:val="yellow"/>
                <w:lang w:val="en-GB"/>
              </w:rPr>
              <w:t>Backup and restore</w:t>
            </w:r>
          </w:p>
        </w:tc>
        <w:tc>
          <w:tcPr>
            <w:tcW w:w="5958" w:type="dxa"/>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p>
        </w:tc>
      </w:tr>
      <w:tr w:rsidR="00B43662" w:rsidRPr="009B469A" w:rsidTr="0076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sz w:val="20"/>
                <w:szCs w:val="20"/>
                <w:lang w:val="en-GB"/>
              </w:rPr>
            </w:pPr>
          </w:p>
        </w:tc>
        <w:tc>
          <w:tcPr>
            <w:tcW w:w="2409" w:type="dxa"/>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r w:rsidRPr="007E2D5E">
              <w:rPr>
                <w:sz w:val="20"/>
                <w:szCs w:val="20"/>
                <w:highlight w:val="yellow"/>
                <w:lang w:val="en-GB"/>
              </w:rPr>
              <w:t>Encryption when storing</w:t>
            </w:r>
          </w:p>
        </w:tc>
        <w:tc>
          <w:tcPr>
            <w:tcW w:w="5958" w:type="dxa"/>
          </w:tcPr>
          <w:p w:rsidR="00B43662" w:rsidRPr="007E2D5E"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highlight w:val="yellow"/>
                <w:lang w:val="en-GB"/>
              </w:rPr>
            </w:pPr>
          </w:p>
        </w:tc>
      </w:tr>
      <w:tr w:rsidR="00B43662" w:rsidRPr="009B469A" w:rsidTr="00767A97">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sz w:val="20"/>
                <w:szCs w:val="20"/>
                <w:lang w:val="en-GB"/>
              </w:rPr>
            </w:pPr>
          </w:p>
        </w:tc>
        <w:tc>
          <w:tcPr>
            <w:tcW w:w="2409" w:type="dxa"/>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r w:rsidRPr="007E2D5E">
              <w:rPr>
                <w:sz w:val="20"/>
                <w:szCs w:val="20"/>
                <w:highlight w:val="yellow"/>
                <w:lang w:val="en-GB"/>
              </w:rPr>
              <w:t>Encryption in communication</w:t>
            </w:r>
          </w:p>
        </w:tc>
        <w:tc>
          <w:tcPr>
            <w:tcW w:w="5958" w:type="dxa"/>
          </w:tcPr>
          <w:p w:rsidR="00B43662" w:rsidRPr="007E2D5E"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p>
        </w:tc>
      </w:tr>
      <w:tr w:rsidR="00B43662" w:rsidRPr="009B469A" w:rsidTr="0076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sz w:val="20"/>
                <w:szCs w:val="20"/>
                <w:lang w:val="en-GB"/>
              </w:rPr>
            </w:pPr>
          </w:p>
        </w:tc>
        <w:tc>
          <w:tcPr>
            <w:tcW w:w="2409" w:type="dxa"/>
          </w:tcPr>
          <w:p w:rsidR="00B43662" w:rsidRPr="009B469A"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5958" w:type="dxa"/>
          </w:tcPr>
          <w:p w:rsidR="00B43662" w:rsidRPr="009B469A"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B43662" w:rsidRPr="009B469A" w:rsidTr="00767A97">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sz w:val="20"/>
                <w:szCs w:val="20"/>
                <w:lang w:val="en-GB"/>
              </w:rPr>
            </w:pPr>
          </w:p>
        </w:tc>
        <w:tc>
          <w:tcPr>
            <w:tcW w:w="2409" w:type="dxa"/>
          </w:tcPr>
          <w:p w:rsidR="00B43662" w:rsidRPr="009B469A"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5958" w:type="dxa"/>
          </w:tcPr>
          <w:p w:rsidR="00B43662" w:rsidRPr="009B469A" w:rsidRDefault="00B43662" w:rsidP="00767A97">
            <w:pPr>
              <w:spacing w:line="259" w:lineRule="auto"/>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B43662" w:rsidRPr="009B469A" w:rsidTr="00767A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5" w:type="dxa"/>
          </w:tcPr>
          <w:p w:rsidR="00B43662" w:rsidRPr="009B469A" w:rsidRDefault="00B43662" w:rsidP="00B43662">
            <w:pPr>
              <w:numPr>
                <w:ilvl w:val="0"/>
                <w:numId w:val="4"/>
              </w:numPr>
              <w:spacing w:line="259" w:lineRule="auto"/>
              <w:ind w:left="460"/>
              <w:jc w:val="both"/>
              <w:rPr>
                <w:sz w:val="20"/>
                <w:szCs w:val="20"/>
                <w:lang w:val="en-GB"/>
              </w:rPr>
            </w:pPr>
          </w:p>
        </w:tc>
        <w:tc>
          <w:tcPr>
            <w:tcW w:w="2409" w:type="dxa"/>
          </w:tcPr>
          <w:p w:rsidR="00B43662" w:rsidRPr="009B469A"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5958" w:type="dxa"/>
          </w:tcPr>
          <w:p w:rsidR="00B43662" w:rsidRPr="009B469A" w:rsidRDefault="00B43662" w:rsidP="00767A97">
            <w:pPr>
              <w:spacing w:line="259" w:lineRule="auto"/>
              <w:cnfStyle w:val="000000100000" w:firstRow="0" w:lastRow="0" w:firstColumn="0" w:lastColumn="0" w:oddVBand="0" w:evenVBand="0" w:oddHBand="1" w:evenHBand="0" w:firstRowFirstColumn="0" w:firstRowLastColumn="0" w:lastRowFirstColumn="0" w:lastRowLastColumn="0"/>
              <w:rPr>
                <w:sz w:val="20"/>
                <w:szCs w:val="20"/>
                <w:lang w:val="en-GB"/>
              </w:rPr>
            </w:pPr>
          </w:p>
        </w:tc>
      </w:tr>
    </w:tbl>
    <w:p w:rsidR="00D64668" w:rsidRPr="004823B3" w:rsidRDefault="002C4642" w:rsidP="00D64668">
      <w:pPr>
        <w:spacing w:after="0" w:line="240" w:lineRule="auto"/>
        <w:rPr>
          <w:rFonts w:ascii="Arial" w:hAnsi="Arial"/>
          <w:b/>
          <w:sz w:val="26"/>
          <w:szCs w:val="26"/>
          <w:lang w:val="en-GB"/>
        </w:rPr>
      </w:pPr>
      <w:r w:rsidRPr="004823B3">
        <w:rPr>
          <w:rFonts w:ascii="Arial" w:hAnsi="Arial"/>
          <w:b/>
          <w:sz w:val="26"/>
          <w:szCs w:val="26"/>
          <w:lang w:val="en-GB"/>
        </w:rPr>
        <w:br w:type="page"/>
      </w:r>
    </w:p>
    <w:p w:rsidR="00D64668" w:rsidRPr="004823B3" w:rsidRDefault="002C4642" w:rsidP="00D64668">
      <w:pPr>
        <w:rPr>
          <w:rFonts w:ascii="Arial" w:hAnsi="Arial"/>
          <w:b/>
          <w:sz w:val="26"/>
          <w:szCs w:val="26"/>
          <w:lang w:val="en-GB"/>
        </w:rPr>
      </w:pPr>
      <w:r w:rsidRPr="004823B3">
        <w:rPr>
          <w:rFonts w:ascii="Arial" w:eastAsia="Arial" w:hAnsi="Arial" w:cs="Arial"/>
          <w:b/>
          <w:bCs/>
          <w:sz w:val="26"/>
          <w:szCs w:val="26"/>
          <w:bdr w:val="nil"/>
          <w:lang w:val="en-GB"/>
        </w:rPr>
        <w:t>APPENDIX 3 – SUBCONTRACTORS</w:t>
      </w:r>
    </w:p>
    <w:p w:rsidR="00D64668" w:rsidRPr="00820FA7" w:rsidRDefault="002C4642" w:rsidP="00820FA7">
      <w:pPr>
        <w:rPr>
          <w:i/>
          <w:lang w:val="en-GB"/>
        </w:rPr>
      </w:pPr>
      <w:r w:rsidRPr="00820FA7">
        <w:rPr>
          <w:i/>
          <w:bdr w:val="nil"/>
          <w:lang w:val="en-GB"/>
        </w:rPr>
        <w:t>[</w:t>
      </w:r>
      <w:proofErr w:type="gramStart"/>
      <w:r w:rsidRPr="00820FA7">
        <w:rPr>
          <w:i/>
          <w:bdr w:val="nil"/>
          <w:lang w:val="en-GB"/>
        </w:rPr>
        <w:t>list</w:t>
      </w:r>
      <w:proofErr w:type="gramEnd"/>
      <w:r w:rsidRPr="00820FA7">
        <w:rPr>
          <w:i/>
          <w:bdr w:val="nil"/>
          <w:lang w:val="en-GB"/>
        </w:rPr>
        <w:t xml:space="preserve"> the names of subcontractors which will be processing health data and personal information – see the examples below]</w:t>
      </w:r>
    </w:p>
    <w:p w:rsidR="00D64668" w:rsidRPr="004823B3" w:rsidRDefault="002C4642" w:rsidP="00820FA7">
      <w:pPr>
        <w:rPr>
          <w:lang w:val="en-GB"/>
        </w:rPr>
      </w:pPr>
      <w:r w:rsidRPr="004823B3">
        <w:rPr>
          <w:bdr w:val="nil"/>
          <w:lang w:val="en-GB"/>
        </w:rPr>
        <w:t xml:space="preserve">This table is to be updated as required. </w:t>
      </w:r>
    </w:p>
    <w:p w:rsidR="00D64668" w:rsidRPr="00820FA7" w:rsidRDefault="002C4642" w:rsidP="00820FA7">
      <w:pPr>
        <w:rPr>
          <w:i/>
          <w:lang w:val="en-GB"/>
        </w:rPr>
      </w:pPr>
      <w:r w:rsidRPr="007E2D5E">
        <w:rPr>
          <w:i/>
          <w:highlight w:val="yellow"/>
          <w:bdr w:val="nil"/>
          <w:lang w:val="en-GB"/>
        </w:rPr>
        <w:t>[</w:t>
      </w:r>
      <w:proofErr w:type="gramStart"/>
      <w:r w:rsidRPr="007E2D5E">
        <w:rPr>
          <w:i/>
          <w:highlight w:val="yellow"/>
          <w:bdr w:val="nil"/>
          <w:lang w:val="en-GB"/>
        </w:rPr>
        <w:t>date/month/year</w:t>
      </w:r>
      <w:proofErr w:type="gramEnd"/>
      <w:r w:rsidRPr="007E2D5E">
        <w:rPr>
          <w:i/>
          <w:highlight w:val="yellow"/>
          <w:bdr w:val="nil"/>
          <w:lang w:val="en-GB"/>
        </w:rPr>
        <w:t>]</w:t>
      </w:r>
    </w:p>
    <w:p w:rsidR="00D64668" w:rsidRPr="004823B3" w:rsidRDefault="00D64668" w:rsidP="00D64668">
      <w:pPr>
        <w:ind w:left="426"/>
        <w:rPr>
          <w:rFonts w:ascii="Arial" w:hAnsi="Arial"/>
          <w:lang w:val="en-GB"/>
        </w:rPr>
      </w:pPr>
    </w:p>
    <w:tbl>
      <w:tblPr>
        <w:tblStyle w:val="Vanligtabell11"/>
        <w:tblW w:w="0" w:type="auto"/>
        <w:tblInd w:w="108" w:type="dxa"/>
        <w:tblLook w:val="04A0" w:firstRow="1" w:lastRow="0" w:firstColumn="1" w:lastColumn="0" w:noHBand="0" w:noVBand="1"/>
      </w:tblPr>
      <w:tblGrid>
        <w:gridCol w:w="3236"/>
        <w:gridCol w:w="2875"/>
        <w:gridCol w:w="2841"/>
      </w:tblGrid>
      <w:tr w:rsidR="00152503" w:rsidRPr="004823B3" w:rsidTr="001525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D64668" w:rsidRPr="004823B3" w:rsidRDefault="002C4642" w:rsidP="00D64668">
            <w:pPr>
              <w:rPr>
                <w:lang w:val="en-GB"/>
              </w:rPr>
            </w:pPr>
            <w:r w:rsidRPr="004823B3">
              <w:rPr>
                <w:rFonts w:eastAsia="Arial" w:cs="Arial"/>
                <w:szCs w:val="24"/>
                <w:bdr w:val="nil"/>
                <w:lang w:val="en-GB"/>
              </w:rPr>
              <w:t>Name of subcontractor</w:t>
            </w:r>
          </w:p>
        </w:tc>
        <w:tc>
          <w:tcPr>
            <w:tcW w:w="2875" w:type="dxa"/>
          </w:tcPr>
          <w:p w:rsidR="00D64668" w:rsidRPr="004823B3" w:rsidRDefault="007E2D5E" w:rsidP="00D64668">
            <w:pPr>
              <w:cnfStyle w:val="100000000000" w:firstRow="1" w:lastRow="0" w:firstColumn="0" w:lastColumn="0" w:oddVBand="0" w:evenVBand="0" w:oddHBand="0" w:evenHBand="0" w:firstRowFirstColumn="0" w:firstRowLastColumn="0" w:lastRowFirstColumn="0" w:lastRowLastColumn="0"/>
              <w:rPr>
                <w:lang w:val="en-GB"/>
              </w:rPr>
            </w:pPr>
            <w:r>
              <w:rPr>
                <w:rFonts w:eastAsia="Arial" w:cs="Arial"/>
                <w:szCs w:val="24"/>
                <w:bdr w:val="nil"/>
                <w:lang w:val="en-GB"/>
              </w:rPr>
              <w:t>Delivery type</w:t>
            </w:r>
          </w:p>
        </w:tc>
        <w:tc>
          <w:tcPr>
            <w:tcW w:w="2841" w:type="dxa"/>
          </w:tcPr>
          <w:p w:rsidR="00D64668" w:rsidRPr="004823B3" w:rsidRDefault="002C4642" w:rsidP="00D64668">
            <w:pPr>
              <w:cnfStyle w:val="100000000000" w:firstRow="1" w:lastRow="0" w:firstColumn="0" w:lastColumn="0" w:oddVBand="0" w:evenVBand="0" w:oddHBand="0" w:evenHBand="0" w:firstRowFirstColumn="0" w:firstRowLastColumn="0" w:lastRowFirstColumn="0" w:lastRowLastColumn="0"/>
              <w:rPr>
                <w:lang w:val="en-GB"/>
              </w:rPr>
            </w:pPr>
            <w:r w:rsidRPr="004823B3">
              <w:rPr>
                <w:rFonts w:eastAsia="Arial" w:cs="Arial"/>
                <w:szCs w:val="24"/>
                <w:bdr w:val="nil"/>
                <w:lang w:val="en-GB"/>
              </w:rPr>
              <w:t>Location</w:t>
            </w:r>
          </w:p>
        </w:tc>
      </w:tr>
      <w:tr w:rsidR="007E2D5E" w:rsidRPr="004823B3"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7E2D5E" w:rsidRPr="007E2D5E" w:rsidRDefault="007E2D5E" w:rsidP="00767A97">
            <w:pPr>
              <w:spacing w:line="259" w:lineRule="auto"/>
              <w:rPr>
                <w:highlight w:val="yellow"/>
                <w:lang w:val="en-GB"/>
              </w:rPr>
            </w:pPr>
            <w:r w:rsidRPr="007E2D5E">
              <w:rPr>
                <w:highlight w:val="yellow"/>
                <w:lang w:val="en-GB"/>
              </w:rPr>
              <w:t>ABC</w:t>
            </w:r>
          </w:p>
        </w:tc>
        <w:tc>
          <w:tcPr>
            <w:tcW w:w="2875" w:type="dxa"/>
          </w:tcPr>
          <w:p w:rsidR="007E2D5E" w:rsidRPr="007E2D5E" w:rsidRDefault="007E2D5E" w:rsidP="00767A97">
            <w:pPr>
              <w:spacing w:line="259" w:lineRule="auto"/>
              <w:cnfStyle w:val="000000100000" w:firstRow="0" w:lastRow="0" w:firstColumn="0" w:lastColumn="0" w:oddVBand="0" w:evenVBand="0" w:oddHBand="1" w:evenHBand="0" w:firstRowFirstColumn="0" w:firstRowLastColumn="0" w:lastRowFirstColumn="0" w:lastRowLastColumn="0"/>
              <w:rPr>
                <w:highlight w:val="yellow"/>
                <w:lang w:val="en-GB"/>
              </w:rPr>
            </w:pPr>
            <w:r w:rsidRPr="007E2D5E">
              <w:rPr>
                <w:highlight w:val="yellow"/>
                <w:lang w:val="en-GB"/>
              </w:rPr>
              <w:t>Data centre, hosting</w:t>
            </w:r>
          </w:p>
        </w:tc>
        <w:tc>
          <w:tcPr>
            <w:tcW w:w="2841" w:type="dxa"/>
          </w:tcPr>
          <w:p w:rsidR="007E2D5E" w:rsidRPr="007E2D5E" w:rsidRDefault="007E2D5E" w:rsidP="00767A97">
            <w:pPr>
              <w:spacing w:line="259" w:lineRule="auto"/>
              <w:cnfStyle w:val="000000100000" w:firstRow="0" w:lastRow="0" w:firstColumn="0" w:lastColumn="0" w:oddVBand="0" w:evenVBand="0" w:oddHBand="1" w:evenHBand="0" w:firstRowFirstColumn="0" w:firstRowLastColumn="0" w:lastRowFirstColumn="0" w:lastRowLastColumn="0"/>
              <w:rPr>
                <w:highlight w:val="yellow"/>
                <w:lang w:val="en-GB"/>
              </w:rPr>
            </w:pPr>
            <w:r w:rsidRPr="007E2D5E">
              <w:rPr>
                <w:highlight w:val="yellow"/>
                <w:lang w:val="en-GB"/>
              </w:rPr>
              <w:t>Stockholm, Sweden</w:t>
            </w:r>
          </w:p>
        </w:tc>
      </w:tr>
      <w:tr w:rsidR="007E2D5E" w:rsidRPr="004823B3" w:rsidTr="00152503">
        <w:tc>
          <w:tcPr>
            <w:cnfStyle w:val="001000000000" w:firstRow="0" w:lastRow="0" w:firstColumn="1" w:lastColumn="0" w:oddVBand="0" w:evenVBand="0" w:oddHBand="0" w:evenHBand="0" w:firstRowFirstColumn="0" w:firstRowLastColumn="0" w:lastRowFirstColumn="0" w:lastRowLastColumn="0"/>
            <w:tcW w:w="3236" w:type="dxa"/>
            <w:shd w:val="clear" w:color="auto" w:fill="auto"/>
          </w:tcPr>
          <w:p w:rsidR="007E2D5E" w:rsidRPr="007E2D5E" w:rsidRDefault="007E2D5E" w:rsidP="00767A97">
            <w:pPr>
              <w:spacing w:line="259" w:lineRule="auto"/>
              <w:rPr>
                <w:highlight w:val="yellow"/>
                <w:lang w:val="en-GB"/>
              </w:rPr>
            </w:pPr>
            <w:r w:rsidRPr="007E2D5E">
              <w:rPr>
                <w:highlight w:val="yellow"/>
                <w:lang w:val="en-GB"/>
              </w:rPr>
              <w:t>DEF</w:t>
            </w:r>
          </w:p>
        </w:tc>
        <w:tc>
          <w:tcPr>
            <w:tcW w:w="2875" w:type="dxa"/>
            <w:shd w:val="clear" w:color="auto" w:fill="auto"/>
          </w:tcPr>
          <w:p w:rsidR="007E2D5E" w:rsidRPr="007E2D5E" w:rsidRDefault="007E2D5E" w:rsidP="00767A97">
            <w:pPr>
              <w:spacing w:line="259" w:lineRule="auto"/>
              <w:cnfStyle w:val="000000000000" w:firstRow="0" w:lastRow="0" w:firstColumn="0" w:lastColumn="0" w:oddVBand="0" w:evenVBand="0" w:oddHBand="0" w:evenHBand="0" w:firstRowFirstColumn="0" w:firstRowLastColumn="0" w:lastRowFirstColumn="0" w:lastRowLastColumn="0"/>
              <w:rPr>
                <w:highlight w:val="yellow"/>
                <w:lang w:val="en-GB"/>
              </w:rPr>
            </w:pPr>
            <w:r w:rsidRPr="007E2D5E">
              <w:rPr>
                <w:highlight w:val="yellow"/>
                <w:lang w:val="en-GB"/>
              </w:rPr>
              <w:t>IT support services</w:t>
            </w:r>
          </w:p>
        </w:tc>
        <w:tc>
          <w:tcPr>
            <w:tcW w:w="2841" w:type="dxa"/>
            <w:shd w:val="clear" w:color="auto" w:fill="auto"/>
          </w:tcPr>
          <w:p w:rsidR="007E2D5E" w:rsidRPr="007E2D5E" w:rsidRDefault="007E2D5E" w:rsidP="00767A97">
            <w:pPr>
              <w:spacing w:line="259" w:lineRule="auto"/>
              <w:cnfStyle w:val="000000000000" w:firstRow="0" w:lastRow="0" w:firstColumn="0" w:lastColumn="0" w:oddVBand="0" w:evenVBand="0" w:oddHBand="0" w:evenHBand="0" w:firstRowFirstColumn="0" w:firstRowLastColumn="0" w:lastRowFirstColumn="0" w:lastRowLastColumn="0"/>
              <w:rPr>
                <w:highlight w:val="yellow"/>
                <w:lang w:val="en-GB"/>
              </w:rPr>
            </w:pPr>
            <w:r w:rsidRPr="007E2D5E">
              <w:rPr>
                <w:highlight w:val="yellow"/>
                <w:lang w:val="en-GB"/>
              </w:rPr>
              <w:t>Oslo, Norway</w:t>
            </w:r>
          </w:p>
        </w:tc>
      </w:tr>
      <w:tr w:rsidR="007E2D5E" w:rsidRPr="004823B3"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7E2D5E" w:rsidRPr="007E2D5E" w:rsidRDefault="007E2D5E" w:rsidP="00767A97">
            <w:pPr>
              <w:spacing w:line="259" w:lineRule="auto"/>
              <w:rPr>
                <w:highlight w:val="yellow"/>
                <w:lang w:val="en-GB"/>
              </w:rPr>
            </w:pPr>
            <w:r w:rsidRPr="007E2D5E">
              <w:rPr>
                <w:highlight w:val="yellow"/>
                <w:lang w:val="en-GB"/>
              </w:rPr>
              <w:t>XYZ</w:t>
            </w:r>
          </w:p>
        </w:tc>
        <w:tc>
          <w:tcPr>
            <w:tcW w:w="2875" w:type="dxa"/>
          </w:tcPr>
          <w:p w:rsidR="007E2D5E" w:rsidRPr="007E2D5E" w:rsidRDefault="007E2D5E" w:rsidP="00767A97">
            <w:pPr>
              <w:spacing w:line="259" w:lineRule="auto"/>
              <w:cnfStyle w:val="000000100000" w:firstRow="0" w:lastRow="0" w:firstColumn="0" w:lastColumn="0" w:oddVBand="0" w:evenVBand="0" w:oddHBand="1" w:evenHBand="0" w:firstRowFirstColumn="0" w:firstRowLastColumn="0" w:lastRowFirstColumn="0" w:lastRowLastColumn="0"/>
              <w:rPr>
                <w:highlight w:val="yellow"/>
                <w:lang w:val="en-GB"/>
              </w:rPr>
            </w:pPr>
            <w:r w:rsidRPr="007E2D5E">
              <w:rPr>
                <w:highlight w:val="yellow"/>
                <w:lang w:val="en-GB"/>
              </w:rPr>
              <w:t>Backup</w:t>
            </w:r>
          </w:p>
        </w:tc>
        <w:tc>
          <w:tcPr>
            <w:tcW w:w="2841" w:type="dxa"/>
          </w:tcPr>
          <w:p w:rsidR="007E2D5E" w:rsidRPr="007E2D5E" w:rsidRDefault="007E2D5E" w:rsidP="00767A97">
            <w:pPr>
              <w:spacing w:line="259" w:lineRule="auto"/>
              <w:cnfStyle w:val="000000100000" w:firstRow="0" w:lastRow="0" w:firstColumn="0" w:lastColumn="0" w:oddVBand="0" w:evenVBand="0" w:oddHBand="1" w:evenHBand="0" w:firstRowFirstColumn="0" w:firstRowLastColumn="0" w:lastRowFirstColumn="0" w:lastRowLastColumn="0"/>
              <w:rPr>
                <w:highlight w:val="yellow"/>
                <w:lang w:val="en-GB"/>
              </w:rPr>
            </w:pPr>
            <w:r w:rsidRPr="007E2D5E">
              <w:rPr>
                <w:highlight w:val="yellow"/>
                <w:lang w:val="en-GB"/>
              </w:rPr>
              <w:t>Paris, France</w:t>
            </w:r>
          </w:p>
        </w:tc>
      </w:tr>
      <w:tr w:rsidR="007E2D5E" w:rsidRPr="004823B3" w:rsidTr="00152503">
        <w:tc>
          <w:tcPr>
            <w:cnfStyle w:val="001000000000" w:firstRow="0" w:lastRow="0" w:firstColumn="1" w:lastColumn="0" w:oddVBand="0" w:evenVBand="0" w:oddHBand="0" w:evenHBand="0" w:firstRowFirstColumn="0" w:firstRowLastColumn="0" w:lastRowFirstColumn="0" w:lastRowLastColumn="0"/>
            <w:tcW w:w="3236" w:type="dxa"/>
          </w:tcPr>
          <w:p w:rsidR="007E2D5E" w:rsidRPr="004823B3" w:rsidRDefault="007E2D5E" w:rsidP="00D64668">
            <w:pPr>
              <w:rPr>
                <w:rFonts w:ascii="Arial" w:hAnsi="Arial"/>
                <w:lang w:val="en-GB"/>
              </w:rPr>
            </w:pPr>
          </w:p>
        </w:tc>
        <w:tc>
          <w:tcPr>
            <w:tcW w:w="2875" w:type="dxa"/>
          </w:tcPr>
          <w:p w:rsidR="007E2D5E" w:rsidRPr="004823B3" w:rsidRDefault="007E2D5E" w:rsidP="00D64668">
            <w:pPr>
              <w:cnfStyle w:val="000000000000" w:firstRow="0" w:lastRow="0" w:firstColumn="0" w:lastColumn="0" w:oddVBand="0" w:evenVBand="0" w:oddHBand="0" w:evenHBand="0" w:firstRowFirstColumn="0" w:firstRowLastColumn="0" w:lastRowFirstColumn="0" w:lastRowLastColumn="0"/>
              <w:rPr>
                <w:rFonts w:ascii="Arial" w:hAnsi="Arial"/>
                <w:lang w:val="en-GB"/>
              </w:rPr>
            </w:pPr>
          </w:p>
        </w:tc>
        <w:tc>
          <w:tcPr>
            <w:tcW w:w="2841" w:type="dxa"/>
          </w:tcPr>
          <w:p w:rsidR="007E2D5E" w:rsidRPr="004823B3" w:rsidRDefault="007E2D5E" w:rsidP="00D64668">
            <w:pPr>
              <w:cnfStyle w:val="000000000000" w:firstRow="0" w:lastRow="0" w:firstColumn="0" w:lastColumn="0" w:oddVBand="0" w:evenVBand="0" w:oddHBand="0" w:evenHBand="0" w:firstRowFirstColumn="0" w:firstRowLastColumn="0" w:lastRowFirstColumn="0" w:lastRowLastColumn="0"/>
              <w:rPr>
                <w:rFonts w:ascii="Arial" w:hAnsi="Arial"/>
                <w:lang w:val="en-GB"/>
              </w:rPr>
            </w:pPr>
          </w:p>
        </w:tc>
      </w:tr>
      <w:tr w:rsidR="007E2D5E" w:rsidRPr="004823B3"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7E2D5E" w:rsidRPr="004823B3" w:rsidRDefault="007E2D5E" w:rsidP="00D64668">
            <w:pPr>
              <w:rPr>
                <w:rFonts w:ascii="Arial" w:hAnsi="Arial"/>
                <w:lang w:val="en-GB"/>
              </w:rPr>
            </w:pPr>
          </w:p>
        </w:tc>
        <w:tc>
          <w:tcPr>
            <w:tcW w:w="2875" w:type="dxa"/>
          </w:tcPr>
          <w:p w:rsidR="007E2D5E" w:rsidRPr="004823B3" w:rsidRDefault="007E2D5E" w:rsidP="00D64668">
            <w:pPr>
              <w:cnfStyle w:val="000000100000" w:firstRow="0" w:lastRow="0" w:firstColumn="0" w:lastColumn="0" w:oddVBand="0" w:evenVBand="0" w:oddHBand="1" w:evenHBand="0" w:firstRowFirstColumn="0" w:firstRowLastColumn="0" w:lastRowFirstColumn="0" w:lastRowLastColumn="0"/>
              <w:rPr>
                <w:rFonts w:ascii="Arial" w:hAnsi="Arial"/>
                <w:lang w:val="en-GB"/>
              </w:rPr>
            </w:pPr>
          </w:p>
        </w:tc>
        <w:tc>
          <w:tcPr>
            <w:tcW w:w="2841" w:type="dxa"/>
          </w:tcPr>
          <w:p w:rsidR="007E2D5E" w:rsidRPr="004823B3" w:rsidRDefault="007E2D5E" w:rsidP="00D64668">
            <w:pPr>
              <w:cnfStyle w:val="000000100000" w:firstRow="0" w:lastRow="0" w:firstColumn="0" w:lastColumn="0" w:oddVBand="0" w:evenVBand="0" w:oddHBand="1" w:evenHBand="0" w:firstRowFirstColumn="0" w:firstRowLastColumn="0" w:lastRowFirstColumn="0" w:lastRowLastColumn="0"/>
              <w:rPr>
                <w:rFonts w:ascii="Arial" w:hAnsi="Arial"/>
                <w:lang w:val="en-GB"/>
              </w:rPr>
            </w:pPr>
          </w:p>
        </w:tc>
      </w:tr>
      <w:tr w:rsidR="007E2D5E" w:rsidRPr="004823B3" w:rsidTr="00152503">
        <w:tc>
          <w:tcPr>
            <w:cnfStyle w:val="001000000000" w:firstRow="0" w:lastRow="0" w:firstColumn="1" w:lastColumn="0" w:oddVBand="0" w:evenVBand="0" w:oddHBand="0" w:evenHBand="0" w:firstRowFirstColumn="0" w:firstRowLastColumn="0" w:lastRowFirstColumn="0" w:lastRowLastColumn="0"/>
            <w:tcW w:w="3236" w:type="dxa"/>
          </w:tcPr>
          <w:p w:rsidR="007E2D5E" w:rsidRPr="004823B3" w:rsidRDefault="007E2D5E" w:rsidP="00D64668">
            <w:pPr>
              <w:rPr>
                <w:rFonts w:ascii="Arial" w:hAnsi="Arial"/>
                <w:lang w:val="en-GB"/>
              </w:rPr>
            </w:pPr>
          </w:p>
        </w:tc>
        <w:tc>
          <w:tcPr>
            <w:tcW w:w="2875" w:type="dxa"/>
          </w:tcPr>
          <w:p w:rsidR="007E2D5E" w:rsidRPr="004823B3" w:rsidRDefault="007E2D5E" w:rsidP="00D64668">
            <w:pPr>
              <w:cnfStyle w:val="000000000000" w:firstRow="0" w:lastRow="0" w:firstColumn="0" w:lastColumn="0" w:oddVBand="0" w:evenVBand="0" w:oddHBand="0" w:evenHBand="0" w:firstRowFirstColumn="0" w:firstRowLastColumn="0" w:lastRowFirstColumn="0" w:lastRowLastColumn="0"/>
              <w:rPr>
                <w:rFonts w:ascii="Arial" w:hAnsi="Arial"/>
                <w:lang w:val="en-GB"/>
              </w:rPr>
            </w:pPr>
          </w:p>
        </w:tc>
        <w:tc>
          <w:tcPr>
            <w:tcW w:w="2841" w:type="dxa"/>
          </w:tcPr>
          <w:p w:rsidR="007E2D5E" w:rsidRPr="004823B3" w:rsidRDefault="007E2D5E" w:rsidP="00D64668">
            <w:pPr>
              <w:cnfStyle w:val="000000000000" w:firstRow="0" w:lastRow="0" w:firstColumn="0" w:lastColumn="0" w:oddVBand="0" w:evenVBand="0" w:oddHBand="0" w:evenHBand="0" w:firstRowFirstColumn="0" w:firstRowLastColumn="0" w:lastRowFirstColumn="0" w:lastRowLastColumn="0"/>
              <w:rPr>
                <w:rFonts w:ascii="Arial" w:hAnsi="Arial"/>
                <w:lang w:val="en-GB"/>
              </w:rPr>
            </w:pPr>
          </w:p>
        </w:tc>
      </w:tr>
      <w:tr w:rsidR="007E2D5E" w:rsidRPr="004823B3" w:rsidTr="001525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6" w:type="dxa"/>
          </w:tcPr>
          <w:p w:rsidR="007E2D5E" w:rsidRPr="004823B3" w:rsidRDefault="007E2D5E" w:rsidP="00D64668">
            <w:pPr>
              <w:rPr>
                <w:rFonts w:ascii="Arial" w:hAnsi="Arial"/>
                <w:lang w:val="en-GB"/>
              </w:rPr>
            </w:pPr>
          </w:p>
        </w:tc>
        <w:tc>
          <w:tcPr>
            <w:tcW w:w="2875" w:type="dxa"/>
          </w:tcPr>
          <w:p w:rsidR="007E2D5E" w:rsidRPr="004823B3" w:rsidRDefault="007E2D5E" w:rsidP="00D64668">
            <w:pPr>
              <w:cnfStyle w:val="000000100000" w:firstRow="0" w:lastRow="0" w:firstColumn="0" w:lastColumn="0" w:oddVBand="0" w:evenVBand="0" w:oddHBand="1" w:evenHBand="0" w:firstRowFirstColumn="0" w:firstRowLastColumn="0" w:lastRowFirstColumn="0" w:lastRowLastColumn="0"/>
              <w:rPr>
                <w:rFonts w:ascii="Arial" w:hAnsi="Arial"/>
                <w:lang w:val="en-GB"/>
              </w:rPr>
            </w:pPr>
          </w:p>
        </w:tc>
        <w:tc>
          <w:tcPr>
            <w:tcW w:w="2841" w:type="dxa"/>
          </w:tcPr>
          <w:p w:rsidR="007E2D5E" w:rsidRPr="004823B3" w:rsidRDefault="007E2D5E" w:rsidP="00D64668">
            <w:pPr>
              <w:cnfStyle w:val="000000100000" w:firstRow="0" w:lastRow="0" w:firstColumn="0" w:lastColumn="0" w:oddVBand="0" w:evenVBand="0" w:oddHBand="1" w:evenHBand="0" w:firstRowFirstColumn="0" w:firstRowLastColumn="0" w:lastRowFirstColumn="0" w:lastRowLastColumn="0"/>
              <w:rPr>
                <w:rFonts w:ascii="Arial" w:hAnsi="Arial"/>
                <w:lang w:val="en-GB"/>
              </w:rPr>
            </w:pPr>
          </w:p>
        </w:tc>
      </w:tr>
    </w:tbl>
    <w:p w:rsidR="00D64668" w:rsidRPr="004823B3" w:rsidRDefault="00D64668" w:rsidP="00D64668">
      <w:pPr>
        <w:ind w:left="426"/>
        <w:rPr>
          <w:rFonts w:ascii="Arial" w:hAnsi="Arial"/>
          <w:lang w:val="en-GB"/>
        </w:rPr>
      </w:pPr>
    </w:p>
    <w:p w:rsidR="00D64668" w:rsidRPr="004823B3" w:rsidRDefault="00D64668" w:rsidP="00D64668">
      <w:pPr>
        <w:tabs>
          <w:tab w:val="left" w:pos="357"/>
        </w:tabs>
        <w:spacing w:line="264" w:lineRule="auto"/>
        <w:rPr>
          <w:rFonts w:ascii="Arial" w:hAnsi="Arial"/>
          <w:lang w:val="en-GB"/>
        </w:rPr>
      </w:pPr>
    </w:p>
    <w:p w:rsidR="00D64668" w:rsidRPr="004823B3" w:rsidRDefault="00D64668">
      <w:pPr>
        <w:rPr>
          <w:sz w:val="36"/>
          <w:szCs w:val="36"/>
          <w:lang w:val="en-GB"/>
        </w:rPr>
      </w:pPr>
    </w:p>
    <w:sectPr w:rsidR="00D64668" w:rsidRPr="004823B3" w:rsidSect="007F6F84">
      <w:headerReference w:type="default" r:id="rId11"/>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CC0" w:rsidRDefault="00F50CC0" w:rsidP="007F6F84">
      <w:pPr>
        <w:spacing w:after="0" w:line="240" w:lineRule="auto"/>
      </w:pPr>
      <w:r>
        <w:separator/>
      </w:r>
    </w:p>
  </w:endnote>
  <w:endnote w:type="continuationSeparator" w:id="0">
    <w:p w:rsidR="00F50CC0" w:rsidRDefault="00F50CC0" w:rsidP="007F6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84" w:rsidRPr="007F6F84" w:rsidRDefault="007F6F84">
    <w:pPr>
      <w:pStyle w:val="Bunntekst"/>
      <w:rPr>
        <w:lang w:val="en-US"/>
      </w:rPr>
    </w:pPr>
    <w:r w:rsidRPr="007F6F84">
      <w:rPr>
        <w:rFonts w:asciiTheme="majorHAnsi" w:eastAsiaTheme="majorEastAsia" w:hAnsiTheme="majorHAnsi" w:cstheme="majorBidi"/>
        <w:lang w:val="en-US"/>
      </w:rPr>
      <w:t xml:space="preserve">Data processing agreement between Ahus and </w:t>
    </w:r>
    <w:proofErr w:type="spellStart"/>
    <w:r w:rsidRPr="007F6F84">
      <w:rPr>
        <w:rFonts w:asciiTheme="majorHAnsi" w:eastAsiaTheme="majorEastAsia" w:hAnsiTheme="majorHAnsi" w:cstheme="majorBidi"/>
        <w:highlight w:val="yellow"/>
        <w:lang w:val="en-US"/>
      </w:rPr>
      <w:t>xxxx</w:t>
    </w:r>
    <w:proofErr w:type="spellEnd"/>
    <w:r w:rsidRPr="007F6F84">
      <w:rPr>
        <w:rFonts w:asciiTheme="majorHAnsi" w:eastAsiaTheme="majorEastAsia" w:hAnsiTheme="majorHAnsi" w:cstheme="majorBidi"/>
        <w:lang w:val="en-US"/>
      </w:rPr>
      <w:t xml:space="preserve"> </w:t>
    </w:r>
    <w:r>
      <w:rPr>
        <w:rFonts w:asciiTheme="majorHAnsi" w:eastAsiaTheme="majorEastAsia" w:hAnsiTheme="majorHAnsi" w:cstheme="majorBidi"/>
      </w:rPr>
      <w:ptab w:relativeTo="margin" w:alignment="right" w:leader="none"/>
    </w:r>
    <w:r w:rsidR="00000E38">
      <w:rPr>
        <w:rFonts w:asciiTheme="majorHAnsi" w:eastAsiaTheme="majorEastAsia" w:hAnsiTheme="majorHAnsi" w:cstheme="majorBidi"/>
        <w:lang w:val="en-US"/>
      </w:rPr>
      <w:t>Page</w:t>
    </w:r>
    <w:r w:rsidRPr="007F6F84">
      <w:rPr>
        <w:rFonts w:asciiTheme="majorHAnsi" w:eastAsiaTheme="majorEastAsia" w:hAnsiTheme="majorHAnsi" w:cstheme="majorBidi"/>
        <w:lang w:val="en-US"/>
      </w:rPr>
      <w:t xml:space="preserve"> </w:t>
    </w:r>
    <w:r>
      <w:rPr>
        <w:rFonts w:eastAsiaTheme="minorEastAsia"/>
      </w:rPr>
      <w:fldChar w:fldCharType="begin"/>
    </w:r>
    <w:r w:rsidRPr="007F6F84">
      <w:rPr>
        <w:lang w:val="en-US"/>
      </w:rPr>
      <w:instrText>PAGE   \* MERGEFORMAT</w:instrText>
    </w:r>
    <w:r>
      <w:rPr>
        <w:rFonts w:eastAsiaTheme="minorEastAsia"/>
      </w:rPr>
      <w:fldChar w:fldCharType="separate"/>
    </w:r>
    <w:r w:rsidR="007E2D5E" w:rsidRPr="007E2D5E">
      <w:rPr>
        <w:rFonts w:asciiTheme="majorHAnsi" w:eastAsiaTheme="majorEastAsia" w:hAnsiTheme="majorHAnsi" w:cstheme="majorBidi"/>
        <w:noProof/>
        <w:lang w:val="en-US"/>
      </w:rPr>
      <w:t>12</w:t>
    </w:r>
    <w:r>
      <w:rPr>
        <w:rFonts w:asciiTheme="majorHAnsi" w:eastAsiaTheme="majorEastAsia" w:hAnsiTheme="majorHAnsi" w:cstheme="majorBidi"/>
      </w:rPr>
      <w:fldChar w:fldCharType="end"/>
    </w:r>
    <w:r>
      <w:rPr>
        <w:noProof/>
        <w:lang w:eastAsia="nb-NO"/>
      </w:rPr>
      <mc:AlternateContent>
        <mc:Choice Requires="wpg">
          <w:drawing>
            <wp:anchor distT="0" distB="0" distL="114300" distR="114300" simplePos="0" relativeHeight="251659264" behindDoc="0" locked="0" layoutInCell="0" allowOverlap="1" wp14:anchorId="64513006" wp14:editId="19AC3AF6">
              <wp:simplePos x="0" y="0"/>
              <wp:positionH relativeFrom="page">
                <wp:align>center</wp:align>
              </wp:positionH>
              <wp:positionV relativeFrom="page">
                <wp:align>bottom</wp:align>
              </wp:positionV>
              <wp:extent cx="7756989" cy="822960"/>
              <wp:effectExtent l="0" t="0" r="19050" b="6350"/>
              <wp:wrapNone/>
              <wp:docPr id="441" name="Gruppe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uppe 441" o:spid="_x0000_s1026" style="position:absolute;margin-left:0;margin-top:0;width:610.8pt;height:64.8pt;flip:y;z-index:251659264;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IqsccAAADcAAAADwAAAGRycy9kb3ducmV2LnhtbESPQWsCMRSE7wX/Q3hCL1KzLlupq1Fs&#10;QWhpKWh78PjYPDeLm5clibr11zcFocdhZr5hFqvetuJMPjSOFUzGGQjiyumGawXfX5uHJxAhImts&#10;HZOCHwqwWg7uFlhqd+EtnXexFgnCoUQFJsaulDJUhiyGseuIk3dw3mJM0tdSe7wkuG1lnmVTabHh&#10;tGCwoxdD1XF3sgqe3zfX4rH+nPkTvY2u5iPb591Rqfthv56DiNTH//Ct/aoVFEUOf2fS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YiqxxwAAANwAAAAPAAAAAAAA&#10;AAAAAAAAAKECAABkcnMvZG93bnJldi54bWxQSwUGAAAAAAQABAD5AAAAlQMAAAAA&#10;" strokecolor="#31849b"/>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lang w:eastAsia="nb-NO"/>
      </w:rPr>
      <mc:AlternateContent>
        <mc:Choice Requires="wps">
          <w:drawing>
            <wp:anchor distT="0" distB="0" distL="114300" distR="114300" simplePos="0" relativeHeight="251661312" behindDoc="0" locked="0" layoutInCell="1" allowOverlap="1" wp14:anchorId="7F5EAE9A" wp14:editId="6E5D55D5">
              <wp:simplePos x="0" y="0"/>
              <wp:positionH relativeFrom="leftMargin">
                <wp:align>center</wp:align>
              </wp:positionH>
              <wp:positionV relativeFrom="page">
                <wp:align>bottom</wp:align>
              </wp:positionV>
              <wp:extent cx="90805" cy="822960"/>
              <wp:effectExtent l="0" t="0" r="4445" b="0"/>
              <wp:wrapNone/>
              <wp:docPr id="444" name="Rektangel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ktangel 444" o:spid="_x0000_s1026" style="position:absolute;margin-left:0;margin-top:0;width:7.15pt;height:64.8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" fillcolor="#4472c4 [3208]" strokecolor="#5b9bd5 [3204]">
              <w10:wrap anchorx="margin" anchory="page"/>
            </v:rect>
          </w:pict>
        </mc:Fallback>
      </mc:AlternateContent>
    </w:r>
    <w:r>
      <w:rPr>
        <w:noProof/>
        <w:lang w:eastAsia="nb-NO"/>
      </w:rPr>
      <mc:AlternateContent>
        <mc:Choice Requires="wps">
          <w:drawing>
            <wp:anchor distT="0" distB="0" distL="114300" distR="114300" simplePos="0" relativeHeight="251660288" behindDoc="0" locked="0" layoutInCell="1" allowOverlap="1" wp14:anchorId="0DB2D161" wp14:editId="2017399A">
              <wp:simplePos x="0" y="0"/>
              <wp:positionH relativeFrom="rightMargin">
                <wp:align>center</wp:align>
              </wp:positionH>
              <wp:positionV relativeFrom="page">
                <wp:align>bottom</wp:align>
              </wp:positionV>
              <wp:extent cx="91440" cy="822960"/>
              <wp:effectExtent l="0" t="0" r="3810" b="0"/>
              <wp:wrapNone/>
              <wp:docPr id="445" name="Rektangel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ktangel 445" o:spid="_x0000_s1026" style="position:absolute;margin-left:0;margin-top:0;width:7.2pt;height:64.8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" fillcolor="#4472c4 [3208]" strokecolor="#5b9bd5 [3204]">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CC0" w:rsidRDefault="00F50CC0" w:rsidP="007F6F84">
      <w:pPr>
        <w:spacing w:after="0" w:line="240" w:lineRule="auto"/>
      </w:pPr>
      <w:r>
        <w:separator/>
      </w:r>
    </w:p>
  </w:footnote>
  <w:footnote w:type="continuationSeparator" w:id="0">
    <w:p w:rsidR="00F50CC0" w:rsidRDefault="00F50CC0" w:rsidP="007F6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F84" w:rsidRPr="007F6F84" w:rsidRDefault="007F6F84">
    <w:pPr>
      <w:pStyle w:val="Topptekst"/>
      <w:rPr>
        <w:lang w:val="en-US"/>
      </w:rPr>
    </w:pPr>
    <w:r w:rsidRPr="007F6F84">
      <w:rPr>
        <w:lang w:val="en-US"/>
      </w:rPr>
      <w:t>Agreement on processing health data and personal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1E99"/>
    <w:multiLevelType w:val="hybridMultilevel"/>
    <w:tmpl w:val="DC7E5E38"/>
    <w:lvl w:ilvl="0" w:tplc="C1F2DF2C">
      <w:start w:val="1"/>
      <w:numFmt w:val="lowerLetter"/>
      <w:lvlText w:val="%1)"/>
      <w:lvlJc w:val="left"/>
      <w:pPr>
        <w:ind w:left="720" w:hanging="360"/>
      </w:pPr>
      <w:rPr>
        <w:rFonts w:hint="default"/>
      </w:rPr>
    </w:lvl>
    <w:lvl w:ilvl="1" w:tplc="4762D012" w:tentative="1">
      <w:start w:val="1"/>
      <w:numFmt w:val="lowerLetter"/>
      <w:lvlText w:val="%2."/>
      <w:lvlJc w:val="left"/>
      <w:pPr>
        <w:ind w:left="1440" w:hanging="360"/>
      </w:pPr>
    </w:lvl>
    <w:lvl w:ilvl="2" w:tplc="D9620C6E" w:tentative="1">
      <w:start w:val="1"/>
      <w:numFmt w:val="lowerRoman"/>
      <w:lvlText w:val="%3."/>
      <w:lvlJc w:val="right"/>
      <w:pPr>
        <w:ind w:left="2160" w:hanging="180"/>
      </w:pPr>
    </w:lvl>
    <w:lvl w:ilvl="3" w:tplc="530EA9E6" w:tentative="1">
      <w:start w:val="1"/>
      <w:numFmt w:val="decimal"/>
      <w:lvlText w:val="%4."/>
      <w:lvlJc w:val="left"/>
      <w:pPr>
        <w:ind w:left="2880" w:hanging="360"/>
      </w:pPr>
    </w:lvl>
    <w:lvl w:ilvl="4" w:tplc="5A609892" w:tentative="1">
      <w:start w:val="1"/>
      <w:numFmt w:val="lowerLetter"/>
      <w:lvlText w:val="%5."/>
      <w:lvlJc w:val="left"/>
      <w:pPr>
        <w:ind w:left="3600" w:hanging="360"/>
      </w:pPr>
    </w:lvl>
    <w:lvl w:ilvl="5" w:tplc="872AD0CA" w:tentative="1">
      <w:start w:val="1"/>
      <w:numFmt w:val="lowerRoman"/>
      <w:lvlText w:val="%6."/>
      <w:lvlJc w:val="right"/>
      <w:pPr>
        <w:ind w:left="4320" w:hanging="180"/>
      </w:pPr>
    </w:lvl>
    <w:lvl w:ilvl="6" w:tplc="6862197E" w:tentative="1">
      <w:start w:val="1"/>
      <w:numFmt w:val="decimal"/>
      <w:lvlText w:val="%7."/>
      <w:lvlJc w:val="left"/>
      <w:pPr>
        <w:ind w:left="5040" w:hanging="360"/>
      </w:pPr>
    </w:lvl>
    <w:lvl w:ilvl="7" w:tplc="49DAB534" w:tentative="1">
      <w:start w:val="1"/>
      <w:numFmt w:val="lowerLetter"/>
      <w:lvlText w:val="%8."/>
      <w:lvlJc w:val="left"/>
      <w:pPr>
        <w:ind w:left="5760" w:hanging="360"/>
      </w:pPr>
    </w:lvl>
    <w:lvl w:ilvl="8" w:tplc="04D269DE" w:tentative="1">
      <w:start w:val="1"/>
      <w:numFmt w:val="lowerRoman"/>
      <w:lvlText w:val="%9."/>
      <w:lvlJc w:val="right"/>
      <w:pPr>
        <w:ind w:left="6480" w:hanging="180"/>
      </w:pPr>
    </w:lvl>
  </w:abstractNum>
  <w:abstractNum w:abstractNumId="1">
    <w:nsid w:val="08142112"/>
    <w:multiLevelType w:val="hybridMultilevel"/>
    <w:tmpl w:val="717AD470"/>
    <w:lvl w:ilvl="0" w:tplc="FD680AC8">
      <w:start w:val="1"/>
      <w:numFmt w:val="lowerLetter"/>
      <w:lvlText w:val="%1."/>
      <w:lvlJc w:val="left"/>
      <w:pPr>
        <w:ind w:left="927" w:hanging="360"/>
      </w:pPr>
      <w:rPr>
        <w:rFonts w:hint="default"/>
      </w:rPr>
    </w:lvl>
    <w:lvl w:ilvl="1" w:tplc="D4C4EC16" w:tentative="1">
      <w:start w:val="1"/>
      <w:numFmt w:val="lowerLetter"/>
      <w:lvlText w:val="%2."/>
      <w:lvlJc w:val="left"/>
      <w:pPr>
        <w:ind w:left="1647" w:hanging="360"/>
      </w:pPr>
    </w:lvl>
    <w:lvl w:ilvl="2" w:tplc="A2F89FA0" w:tentative="1">
      <w:start w:val="1"/>
      <w:numFmt w:val="lowerRoman"/>
      <w:lvlText w:val="%3."/>
      <w:lvlJc w:val="right"/>
      <w:pPr>
        <w:ind w:left="2367" w:hanging="180"/>
      </w:pPr>
    </w:lvl>
    <w:lvl w:ilvl="3" w:tplc="423C535C" w:tentative="1">
      <w:start w:val="1"/>
      <w:numFmt w:val="decimal"/>
      <w:lvlText w:val="%4."/>
      <w:lvlJc w:val="left"/>
      <w:pPr>
        <w:ind w:left="3087" w:hanging="360"/>
      </w:pPr>
    </w:lvl>
    <w:lvl w:ilvl="4" w:tplc="58BA7428" w:tentative="1">
      <w:start w:val="1"/>
      <w:numFmt w:val="lowerLetter"/>
      <w:lvlText w:val="%5."/>
      <w:lvlJc w:val="left"/>
      <w:pPr>
        <w:ind w:left="3807" w:hanging="360"/>
      </w:pPr>
    </w:lvl>
    <w:lvl w:ilvl="5" w:tplc="8D4CFE8E" w:tentative="1">
      <w:start w:val="1"/>
      <w:numFmt w:val="lowerRoman"/>
      <w:lvlText w:val="%6."/>
      <w:lvlJc w:val="right"/>
      <w:pPr>
        <w:ind w:left="4527" w:hanging="180"/>
      </w:pPr>
    </w:lvl>
    <w:lvl w:ilvl="6" w:tplc="158C1D92" w:tentative="1">
      <w:start w:val="1"/>
      <w:numFmt w:val="decimal"/>
      <w:lvlText w:val="%7."/>
      <w:lvlJc w:val="left"/>
      <w:pPr>
        <w:ind w:left="5247" w:hanging="360"/>
      </w:pPr>
    </w:lvl>
    <w:lvl w:ilvl="7" w:tplc="F1586E14" w:tentative="1">
      <w:start w:val="1"/>
      <w:numFmt w:val="lowerLetter"/>
      <w:lvlText w:val="%8."/>
      <w:lvlJc w:val="left"/>
      <w:pPr>
        <w:ind w:left="5967" w:hanging="360"/>
      </w:pPr>
    </w:lvl>
    <w:lvl w:ilvl="8" w:tplc="4FD6341C" w:tentative="1">
      <w:start w:val="1"/>
      <w:numFmt w:val="lowerRoman"/>
      <w:lvlText w:val="%9."/>
      <w:lvlJc w:val="right"/>
      <w:pPr>
        <w:ind w:left="6687" w:hanging="180"/>
      </w:pPr>
    </w:lvl>
  </w:abstractNum>
  <w:abstractNum w:abstractNumId="2">
    <w:nsid w:val="12B02082"/>
    <w:multiLevelType w:val="hybridMultilevel"/>
    <w:tmpl w:val="0114BB44"/>
    <w:lvl w:ilvl="0" w:tplc="04140017">
      <w:start w:val="1"/>
      <w:numFmt w:val="lowerLetter"/>
      <w:lvlText w:val="%1)"/>
      <w:lvlJc w:val="left"/>
      <w:pPr>
        <w:ind w:left="720" w:hanging="360"/>
      </w:pPr>
    </w:lvl>
    <w:lvl w:ilvl="1" w:tplc="96E66070">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E0A2FD7"/>
    <w:multiLevelType w:val="multilevel"/>
    <w:tmpl w:val="8998171E"/>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230702FF"/>
    <w:multiLevelType w:val="hybridMultilevel"/>
    <w:tmpl w:val="1CF0A132"/>
    <w:lvl w:ilvl="0" w:tplc="04140017">
      <w:start w:val="1"/>
      <w:numFmt w:val="lowerLetter"/>
      <w:lvlText w:val="%1)"/>
      <w:lvlJc w:val="left"/>
      <w:pPr>
        <w:ind w:left="720" w:hanging="360"/>
      </w:pPr>
    </w:lvl>
    <w:lvl w:ilvl="1" w:tplc="04140017">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45C1549"/>
    <w:multiLevelType w:val="hybridMultilevel"/>
    <w:tmpl w:val="A282F66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30432EE7"/>
    <w:multiLevelType w:val="hybridMultilevel"/>
    <w:tmpl w:val="3CFC01D8"/>
    <w:lvl w:ilvl="0" w:tplc="0E985C32">
      <w:start w:val="1"/>
      <w:numFmt w:val="bullet"/>
      <w:lvlText w:val="-"/>
      <w:lvlJc w:val="left"/>
      <w:pPr>
        <w:ind w:left="720" w:hanging="360"/>
      </w:pPr>
      <w:rPr>
        <w:rFonts w:ascii="Arial" w:eastAsiaTheme="majorEastAsia" w:hAnsi="Arial" w:cs="Arial" w:hint="default"/>
      </w:rPr>
    </w:lvl>
    <w:lvl w:ilvl="1" w:tplc="3F04FC54" w:tentative="1">
      <w:start w:val="1"/>
      <w:numFmt w:val="bullet"/>
      <w:lvlText w:val="o"/>
      <w:lvlJc w:val="left"/>
      <w:pPr>
        <w:ind w:left="1440" w:hanging="360"/>
      </w:pPr>
      <w:rPr>
        <w:rFonts w:ascii="Courier New" w:hAnsi="Courier New" w:cs="Courier New" w:hint="default"/>
      </w:rPr>
    </w:lvl>
    <w:lvl w:ilvl="2" w:tplc="D9EE02AC" w:tentative="1">
      <w:start w:val="1"/>
      <w:numFmt w:val="bullet"/>
      <w:lvlText w:val=""/>
      <w:lvlJc w:val="left"/>
      <w:pPr>
        <w:ind w:left="2160" w:hanging="360"/>
      </w:pPr>
      <w:rPr>
        <w:rFonts w:ascii="Wingdings" w:hAnsi="Wingdings" w:hint="default"/>
      </w:rPr>
    </w:lvl>
    <w:lvl w:ilvl="3" w:tplc="C63C7CFA" w:tentative="1">
      <w:start w:val="1"/>
      <w:numFmt w:val="bullet"/>
      <w:lvlText w:val=""/>
      <w:lvlJc w:val="left"/>
      <w:pPr>
        <w:ind w:left="2880" w:hanging="360"/>
      </w:pPr>
      <w:rPr>
        <w:rFonts w:ascii="Symbol" w:hAnsi="Symbol" w:hint="default"/>
      </w:rPr>
    </w:lvl>
    <w:lvl w:ilvl="4" w:tplc="23F8282A" w:tentative="1">
      <w:start w:val="1"/>
      <w:numFmt w:val="bullet"/>
      <w:lvlText w:val="o"/>
      <w:lvlJc w:val="left"/>
      <w:pPr>
        <w:ind w:left="3600" w:hanging="360"/>
      </w:pPr>
      <w:rPr>
        <w:rFonts w:ascii="Courier New" w:hAnsi="Courier New" w:cs="Courier New" w:hint="default"/>
      </w:rPr>
    </w:lvl>
    <w:lvl w:ilvl="5" w:tplc="1DF005EC" w:tentative="1">
      <w:start w:val="1"/>
      <w:numFmt w:val="bullet"/>
      <w:lvlText w:val=""/>
      <w:lvlJc w:val="left"/>
      <w:pPr>
        <w:ind w:left="4320" w:hanging="360"/>
      </w:pPr>
      <w:rPr>
        <w:rFonts w:ascii="Wingdings" w:hAnsi="Wingdings" w:hint="default"/>
      </w:rPr>
    </w:lvl>
    <w:lvl w:ilvl="6" w:tplc="ABC67004" w:tentative="1">
      <w:start w:val="1"/>
      <w:numFmt w:val="bullet"/>
      <w:lvlText w:val=""/>
      <w:lvlJc w:val="left"/>
      <w:pPr>
        <w:ind w:left="5040" w:hanging="360"/>
      </w:pPr>
      <w:rPr>
        <w:rFonts w:ascii="Symbol" w:hAnsi="Symbol" w:hint="default"/>
      </w:rPr>
    </w:lvl>
    <w:lvl w:ilvl="7" w:tplc="DBE45A42" w:tentative="1">
      <w:start w:val="1"/>
      <w:numFmt w:val="bullet"/>
      <w:lvlText w:val="o"/>
      <w:lvlJc w:val="left"/>
      <w:pPr>
        <w:ind w:left="5760" w:hanging="360"/>
      </w:pPr>
      <w:rPr>
        <w:rFonts w:ascii="Courier New" w:hAnsi="Courier New" w:cs="Courier New" w:hint="default"/>
      </w:rPr>
    </w:lvl>
    <w:lvl w:ilvl="8" w:tplc="26C6F538" w:tentative="1">
      <w:start w:val="1"/>
      <w:numFmt w:val="bullet"/>
      <w:lvlText w:val=""/>
      <w:lvlJc w:val="left"/>
      <w:pPr>
        <w:ind w:left="6480" w:hanging="360"/>
      </w:pPr>
      <w:rPr>
        <w:rFonts w:ascii="Wingdings" w:hAnsi="Wingdings" w:hint="default"/>
      </w:rPr>
    </w:lvl>
  </w:abstractNum>
  <w:abstractNum w:abstractNumId="7">
    <w:nsid w:val="32F75AFE"/>
    <w:multiLevelType w:val="hybridMultilevel"/>
    <w:tmpl w:val="717AD470"/>
    <w:lvl w:ilvl="0" w:tplc="FD1E08A6">
      <w:start w:val="1"/>
      <w:numFmt w:val="lowerLetter"/>
      <w:lvlText w:val="%1."/>
      <w:lvlJc w:val="left"/>
      <w:pPr>
        <w:ind w:left="927" w:hanging="360"/>
      </w:pPr>
      <w:rPr>
        <w:rFonts w:hint="default"/>
      </w:rPr>
    </w:lvl>
    <w:lvl w:ilvl="1" w:tplc="2018A20E" w:tentative="1">
      <w:start w:val="1"/>
      <w:numFmt w:val="lowerLetter"/>
      <w:lvlText w:val="%2."/>
      <w:lvlJc w:val="left"/>
      <w:pPr>
        <w:ind w:left="1647" w:hanging="360"/>
      </w:pPr>
    </w:lvl>
    <w:lvl w:ilvl="2" w:tplc="99D63342" w:tentative="1">
      <w:start w:val="1"/>
      <w:numFmt w:val="lowerRoman"/>
      <w:lvlText w:val="%3."/>
      <w:lvlJc w:val="right"/>
      <w:pPr>
        <w:ind w:left="2367" w:hanging="180"/>
      </w:pPr>
    </w:lvl>
    <w:lvl w:ilvl="3" w:tplc="DDDE07BC" w:tentative="1">
      <w:start w:val="1"/>
      <w:numFmt w:val="decimal"/>
      <w:lvlText w:val="%4."/>
      <w:lvlJc w:val="left"/>
      <w:pPr>
        <w:ind w:left="3087" w:hanging="360"/>
      </w:pPr>
    </w:lvl>
    <w:lvl w:ilvl="4" w:tplc="F6221A34" w:tentative="1">
      <w:start w:val="1"/>
      <w:numFmt w:val="lowerLetter"/>
      <w:lvlText w:val="%5."/>
      <w:lvlJc w:val="left"/>
      <w:pPr>
        <w:ind w:left="3807" w:hanging="360"/>
      </w:pPr>
    </w:lvl>
    <w:lvl w:ilvl="5" w:tplc="BE4280F8" w:tentative="1">
      <w:start w:val="1"/>
      <w:numFmt w:val="lowerRoman"/>
      <w:lvlText w:val="%6."/>
      <w:lvlJc w:val="right"/>
      <w:pPr>
        <w:ind w:left="4527" w:hanging="180"/>
      </w:pPr>
    </w:lvl>
    <w:lvl w:ilvl="6" w:tplc="3BD23AC0" w:tentative="1">
      <w:start w:val="1"/>
      <w:numFmt w:val="decimal"/>
      <w:lvlText w:val="%7."/>
      <w:lvlJc w:val="left"/>
      <w:pPr>
        <w:ind w:left="5247" w:hanging="360"/>
      </w:pPr>
    </w:lvl>
    <w:lvl w:ilvl="7" w:tplc="6C289CD2" w:tentative="1">
      <w:start w:val="1"/>
      <w:numFmt w:val="lowerLetter"/>
      <w:lvlText w:val="%8."/>
      <w:lvlJc w:val="left"/>
      <w:pPr>
        <w:ind w:left="5967" w:hanging="360"/>
      </w:pPr>
    </w:lvl>
    <w:lvl w:ilvl="8" w:tplc="8AAA3EFA" w:tentative="1">
      <w:start w:val="1"/>
      <w:numFmt w:val="lowerRoman"/>
      <w:lvlText w:val="%9."/>
      <w:lvlJc w:val="right"/>
      <w:pPr>
        <w:ind w:left="6687" w:hanging="180"/>
      </w:pPr>
    </w:lvl>
  </w:abstractNum>
  <w:abstractNum w:abstractNumId="8">
    <w:nsid w:val="3C42641B"/>
    <w:multiLevelType w:val="hybridMultilevel"/>
    <w:tmpl w:val="1AF8DC30"/>
    <w:lvl w:ilvl="0" w:tplc="F0E8A7DE">
      <w:start w:val="1"/>
      <w:numFmt w:val="lowerRoman"/>
      <w:lvlText w:val="%1."/>
      <w:lvlJc w:val="left"/>
      <w:pPr>
        <w:ind w:left="1146" w:hanging="720"/>
      </w:pPr>
      <w:rPr>
        <w:rFonts w:hint="default"/>
      </w:rPr>
    </w:lvl>
    <w:lvl w:ilvl="1" w:tplc="7BBA1A5C" w:tentative="1">
      <w:start w:val="1"/>
      <w:numFmt w:val="lowerLetter"/>
      <w:lvlText w:val="%2."/>
      <w:lvlJc w:val="left"/>
      <w:pPr>
        <w:ind w:left="1506" w:hanging="360"/>
      </w:pPr>
    </w:lvl>
    <w:lvl w:ilvl="2" w:tplc="A012535E" w:tentative="1">
      <w:start w:val="1"/>
      <w:numFmt w:val="lowerRoman"/>
      <w:lvlText w:val="%3."/>
      <w:lvlJc w:val="right"/>
      <w:pPr>
        <w:ind w:left="2226" w:hanging="180"/>
      </w:pPr>
    </w:lvl>
    <w:lvl w:ilvl="3" w:tplc="A914F12E" w:tentative="1">
      <w:start w:val="1"/>
      <w:numFmt w:val="decimal"/>
      <w:lvlText w:val="%4."/>
      <w:lvlJc w:val="left"/>
      <w:pPr>
        <w:ind w:left="2946" w:hanging="360"/>
      </w:pPr>
    </w:lvl>
    <w:lvl w:ilvl="4" w:tplc="1EE45DE0" w:tentative="1">
      <w:start w:val="1"/>
      <w:numFmt w:val="lowerLetter"/>
      <w:lvlText w:val="%5."/>
      <w:lvlJc w:val="left"/>
      <w:pPr>
        <w:ind w:left="3666" w:hanging="360"/>
      </w:pPr>
    </w:lvl>
    <w:lvl w:ilvl="5" w:tplc="EE8C19EA" w:tentative="1">
      <w:start w:val="1"/>
      <w:numFmt w:val="lowerRoman"/>
      <w:lvlText w:val="%6."/>
      <w:lvlJc w:val="right"/>
      <w:pPr>
        <w:ind w:left="4386" w:hanging="180"/>
      </w:pPr>
    </w:lvl>
    <w:lvl w:ilvl="6" w:tplc="6ADCFBAC" w:tentative="1">
      <w:start w:val="1"/>
      <w:numFmt w:val="decimal"/>
      <w:lvlText w:val="%7."/>
      <w:lvlJc w:val="left"/>
      <w:pPr>
        <w:ind w:left="5106" w:hanging="360"/>
      </w:pPr>
    </w:lvl>
    <w:lvl w:ilvl="7" w:tplc="B072835A" w:tentative="1">
      <w:start w:val="1"/>
      <w:numFmt w:val="lowerLetter"/>
      <w:lvlText w:val="%8."/>
      <w:lvlJc w:val="left"/>
      <w:pPr>
        <w:ind w:left="5826" w:hanging="360"/>
      </w:pPr>
    </w:lvl>
    <w:lvl w:ilvl="8" w:tplc="944483D8" w:tentative="1">
      <w:start w:val="1"/>
      <w:numFmt w:val="lowerRoman"/>
      <w:lvlText w:val="%9."/>
      <w:lvlJc w:val="right"/>
      <w:pPr>
        <w:ind w:left="6546" w:hanging="180"/>
      </w:pPr>
    </w:lvl>
  </w:abstractNum>
  <w:abstractNum w:abstractNumId="9">
    <w:nsid w:val="430A16E1"/>
    <w:multiLevelType w:val="hybridMultilevel"/>
    <w:tmpl w:val="1FF8B438"/>
    <w:lvl w:ilvl="0" w:tplc="5DCCE8FC">
      <w:start w:val="1"/>
      <w:numFmt w:val="lowerLetter"/>
      <w:lvlText w:val="%1)"/>
      <w:lvlJc w:val="left"/>
      <w:pPr>
        <w:ind w:left="360" w:hanging="360"/>
      </w:pPr>
    </w:lvl>
    <w:lvl w:ilvl="1" w:tplc="AA6C5CEC">
      <w:start w:val="1"/>
      <w:numFmt w:val="lowerLetter"/>
      <w:lvlText w:val="%2."/>
      <w:lvlJc w:val="left"/>
      <w:pPr>
        <w:ind w:left="1080" w:hanging="360"/>
      </w:pPr>
    </w:lvl>
    <w:lvl w:ilvl="2" w:tplc="364A00EE">
      <w:start w:val="1"/>
      <w:numFmt w:val="lowerRoman"/>
      <w:lvlText w:val="%3."/>
      <w:lvlJc w:val="right"/>
      <w:pPr>
        <w:ind w:left="1800" w:hanging="180"/>
      </w:pPr>
    </w:lvl>
    <w:lvl w:ilvl="3" w:tplc="E4EA89E4">
      <w:start w:val="1"/>
      <w:numFmt w:val="decimal"/>
      <w:lvlText w:val="%4."/>
      <w:lvlJc w:val="left"/>
      <w:pPr>
        <w:ind w:left="2520" w:hanging="360"/>
      </w:pPr>
    </w:lvl>
    <w:lvl w:ilvl="4" w:tplc="553679F8">
      <w:start w:val="1"/>
      <w:numFmt w:val="lowerLetter"/>
      <w:lvlText w:val="%5."/>
      <w:lvlJc w:val="left"/>
      <w:pPr>
        <w:ind w:left="3240" w:hanging="360"/>
      </w:pPr>
    </w:lvl>
    <w:lvl w:ilvl="5" w:tplc="C4267858">
      <w:start w:val="1"/>
      <w:numFmt w:val="lowerRoman"/>
      <w:lvlText w:val="%6."/>
      <w:lvlJc w:val="right"/>
      <w:pPr>
        <w:ind w:left="3960" w:hanging="180"/>
      </w:pPr>
    </w:lvl>
    <w:lvl w:ilvl="6" w:tplc="46CA1976">
      <w:start w:val="1"/>
      <w:numFmt w:val="decimal"/>
      <w:lvlText w:val="%7."/>
      <w:lvlJc w:val="left"/>
      <w:pPr>
        <w:ind w:left="4680" w:hanging="360"/>
      </w:pPr>
    </w:lvl>
    <w:lvl w:ilvl="7" w:tplc="31248796">
      <w:start w:val="1"/>
      <w:numFmt w:val="lowerLetter"/>
      <w:lvlText w:val="%8."/>
      <w:lvlJc w:val="left"/>
      <w:pPr>
        <w:ind w:left="5400" w:hanging="360"/>
      </w:pPr>
    </w:lvl>
    <w:lvl w:ilvl="8" w:tplc="2918EF26">
      <w:start w:val="1"/>
      <w:numFmt w:val="lowerRoman"/>
      <w:lvlText w:val="%9."/>
      <w:lvlJc w:val="right"/>
      <w:pPr>
        <w:ind w:left="6120" w:hanging="180"/>
      </w:pPr>
    </w:lvl>
  </w:abstractNum>
  <w:abstractNum w:abstractNumId="10">
    <w:nsid w:val="56960C93"/>
    <w:multiLevelType w:val="hybridMultilevel"/>
    <w:tmpl w:val="717AD470"/>
    <w:lvl w:ilvl="0" w:tplc="B77828EA">
      <w:start w:val="1"/>
      <w:numFmt w:val="lowerLetter"/>
      <w:lvlText w:val="%1."/>
      <w:lvlJc w:val="left"/>
      <w:pPr>
        <w:ind w:left="927" w:hanging="360"/>
      </w:pPr>
      <w:rPr>
        <w:rFonts w:hint="default"/>
      </w:rPr>
    </w:lvl>
    <w:lvl w:ilvl="1" w:tplc="0E08B84C" w:tentative="1">
      <w:start w:val="1"/>
      <w:numFmt w:val="lowerLetter"/>
      <w:lvlText w:val="%2."/>
      <w:lvlJc w:val="left"/>
      <w:pPr>
        <w:ind w:left="1647" w:hanging="360"/>
      </w:pPr>
    </w:lvl>
    <w:lvl w:ilvl="2" w:tplc="CA86211A" w:tentative="1">
      <w:start w:val="1"/>
      <w:numFmt w:val="lowerRoman"/>
      <w:lvlText w:val="%3."/>
      <w:lvlJc w:val="right"/>
      <w:pPr>
        <w:ind w:left="2367" w:hanging="180"/>
      </w:pPr>
    </w:lvl>
    <w:lvl w:ilvl="3" w:tplc="48FC4C24" w:tentative="1">
      <w:start w:val="1"/>
      <w:numFmt w:val="decimal"/>
      <w:lvlText w:val="%4."/>
      <w:lvlJc w:val="left"/>
      <w:pPr>
        <w:ind w:left="3087" w:hanging="360"/>
      </w:pPr>
    </w:lvl>
    <w:lvl w:ilvl="4" w:tplc="82D00312" w:tentative="1">
      <w:start w:val="1"/>
      <w:numFmt w:val="lowerLetter"/>
      <w:lvlText w:val="%5."/>
      <w:lvlJc w:val="left"/>
      <w:pPr>
        <w:ind w:left="3807" w:hanging="360"/>
      </w:pPr>
    </w:lvl>
    <w:lvl w:ilvl="5" w:tplc="0D2499FE" w:tentative="1">
      <w:start w:val="1"/>
      <w:numFmt w:val="lowerRoman"/>
      <w:lvlText w:val="%6."/>
      <w:lvlJc w:val="right"/>
      <w:pPr>
        <w:ind w:left="4527" w:hanging="180"/>
      </w:pPr>
    </w:lvl>
    <w:lvl w:ilvl="6" w:tplc="502AEA72" w:tentative="1">
      <w:start w:val="1"/>
      <w:numFmt w:val="decimal"/>
      <w:lvlText w:val="%7."/>
      <w:lvlJc w:val="left"/>
      <w:pPr>
        <w:ind w:left="5247" w:hanging="360"/>
      </w:pPr>
    </w:lvl>
    <w:lvl w:ilvl="7" w:tplc="C750C8D4" w:tentative="1">
      <w:start w:val="1"/>
      <w:numFmt w:val="lowerLetter"/>
      <w:lvlText w:val="%8."/>
      <w:lvlJc w:val="left"/>
      <w:pPr>
        <w:ind w:left="5967" w:hanging="360"/>
      </w:pPr>
    </w:lvl>
    <w:lvl w:ilvl="8" w:tplc="0FCAF4B0" w:tentative="1">
      <w:start w:val="1"/>
      <w:numFmt w:val="lowerRoman"/>
      <w:lvlText w:val="%9."/>
      <w:lvlJc w:val="right"/>
      <w:pPr>
        <w:ind w:left="6687" w:hanging="180"/>
      </w:pPr>
    </w:lvl>
  </w:abstractNum>
  <w:abstractNum w:abstractNumId="11">
    <w:nsid w:val="5DDD277E"/>
    <w:multiLevelType w:val="hybridMultilevel"/>
    <w:tmpl w:val="6F9ADE5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60254003"/>
    <w:multiLevelType w:val="hybridMultilevel"/>
    <w:tmpl w:val="EC9E23D0"/>
    <w:lvl w:ilvl="0" w:tplc="45CADB5C">
      <w:start w:val="1"/>
      <w:numFmt w:val="decimal"/>
      <w:lvlText w:val="%1)"/>
      <w:lvlJc w:val="left"/>
      <w:pPr>
        <w:ind w:left="720" w:hanging="360"/>
      </w:pPr>
      <w:rPr>
        <w:rFonts w:hint="default"/>
      </w:rPr>
    </w:lvl>
    <w:lvl w:ilvl="1" w:tplc="F52C6138" w:tentative="1">
      <w:start w:val="1"/>
      <w:numFmt w:val="lowerLetter"/>
      <w:lvlText w:val="%2."/>
      <w:lvlJc w:val="left"/>
      <w:pPr>
        <w:ind w:left="1440" w:hanging="360"/>
      </w:pPr>
    </w:lvl>
    <w:lvl w:ilvl="2" w:tplc="3EDCDDC8" w:tentative="1">
      <w:start w:val="1"/>
      <w:numFmt w:val="lowerRoman"/>
      <w:lvlText w:val="%3."/>
      <w:lvlJc w:val="right"/>
      <w:pPr>
        <w:ind w:left="2160" w:hanging="180"/>
      </w:pPr>
    </w:lvl>
    <w:lvl w:ilvl="3" w:tplc="D1C6304C" w:tentative="1">
      <w:start w:val="1"/>
      <w:numFmt w:val="decimal"/>
      <w:lvlText w:val="%4."/>
      <w:lvlJc w:val="left"/>
      <w:pPr>
        <w:ind w:left="2880" w:hanging="360"/>
      </w:pPr>
    </w:lvl>
    <w:lvl w:ilvl="4" w:tplc="43CAF24A" w:tentative="1">
      <w:start w:val="1"/>
      <w:numFmt w:val="lowerLetter"/>
      <w:lvlText w:val="%5."/>
      <w:lvlJc w:val="left"/>
      <w:pPr>
        <w:ind w:left="3600" w:hanging="360"/>
      </w:pPr>
    </w:lvl>
    <w:lvl w:ilvl="5" w:tplc="94D096D4" w:tentative="1">
      <w:start w:val="1"/>
      <w:numFmt w:val="lowerRoman"/>
      <w:lvlText w:val="%6."/>
      <w:lvlJc w:val="right"/>
      <w:pPr>
        <w:ind w:left="4320" w:hanging="180"/>
      </w:pPr>
    </w:lvl>
    <w:lvl w:ilvl="6" w:tplc="C4FC6FEE" w:tentative="1">
      <w:start w:val="1"/>
      <w:numFmt w:val="decimal"/>
      <w:lvlText w:val="%7."/>
      <w:lvlJc w:val="left"/>
      <w:pPr>
        <w:ind w:left="5040" w:hanging="360"/>
      </w:pPr>
    </w:lvl>
    <w:lvl w:ilvl="7" w:tplc="6212CD3A" w:tentative="1">
      <w:start w:val="1"/>
      <w:numFmt w:val="lowerLetter"/>
      <w:lvlText w:val="%8."/>
      <w:lvlJc w:val="left"/>
      <w:pPr>
        <w:ind w:left="5760" w:hanging="360"/>
      </w:pPr>
    </w:lvl>
    <w:lvl w:ilvl="8" w:tplc="D02838F6" w:tentative="1">
      <w:start w:val="1"/>
      <w:numFmt w:val="lowerRoman"/>
      <w:lvlText w:val="%9."/>
      <w:lvlJc w:val="right"/>
      <w:pPr>
        <w:ind w:left="6480" w:hanging="180"/>
      </w:pPr>
    </w:lvl>
  </w:abstractNum>
  <w:abstractNum w:abstractNumId="13">
    <w:nsid w:val="69680147"/>
    <w:multiLevelType w:val="hybridMultilevel"/>
    <w:tmpl w:val="4FD638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6A1C7247"/>
    <w:multiLevelType w:val="hybridMultilevel"/>
    <w:tmpl w:val="A756FC4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6C361301"/>
    <w:multiLevelType w:val="hybridMultilevel"/>
    <w:tmpl w:val="63726D5E"/>
    <w:lvl w:ilvl="0" w:tplc="46E65F10">
      <w:start w:val="1"/>
      <w:numFmt w:val="decimal"/>
      <w:lvlText w:val="%1."/>
      <w:lvlJc w:val="left"/>
      <w:pPr>
        <w:ind w:left="852" w:hanging="492"/>
      </w:pPr>
      <w:rPr>
        <w:rFonts w:ascii="Calibri Light" w:eastAsia="Calibri Light" w:hAnsi="Calibri Light" w:cs="Calibri Light"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6CDA456F"/>
    <w:multiLevelType w:val="hybridMultilevel"/>
    <w:tmpl w:val="DE82CB80"/>
    <w:lvl w:ilvl="0" w:tplc="B922FB60">
      <w:start w:val="1"/>
      <w:numFmt w:val="decimal"/>
      <w:lvlText w:val="%1."/>
      <w:lvlJc w:val="left"/>
      <w:pPr>
        <w:ind w:left="720" w:hanging="360"/>
      </w:pPr>
    </w:lvl>
    <w:lvl w:ilvl="1" w:tplc="39FE3670" w:tentative="1">
      <w:start w:val="1"/>
      <w:numFmt w:val="lowerLetter"/>
      <w:lvlText w:val="%2."/>
      <w:lvlJc w:val="left"/>
      <w:pPr>
        <w:ind w:left="1440" w:hanging="360"/>
      </w:pPr>
    </w:lvl>
    <w:lvl w:ilvl="2" w:tplc="C1E06B06" w:tentative="1">
      <w:start w:val="1"/>
      <w:numFmt w:val="lowerRoman"/>
      <w:lvlText w:val="%3."/>
      <w:lvlJc w:val="right"/>
      <w:pPr>
        <w:ind w:left="2160" w:hanging="180"/>
      </w:pPr>
    </w:lvl>
    <w:lvl w:ilvl="3" w:tplc="678C0274" w:tentative="1">
      <w:start w:val="1"/>
      <w:numFmt w:val="decimal"/>
      <w:lvlText w:val="%4."/>
      <w:lvlJc w:val="left"/>
      <w:pPr>
        <w:ind w:left="2880" w:hanging="360"/>
      </w:pPr>
    </w:lvl>
    <w:lvl w:ilvl="4" w:tplc="6C428B64" w:tentative="1">
      <w:start w:val="1"/>
      <w:numFmt w:val="lowerLetter"/>
      <w:lvlText w:val="%5."/>
      <w:lvlJc w:val="left"/>
      <w:pPr>
        <w:ind w:left="3600" w:hanging="360"/>
      </w:pPr>
    </w:lvl>
    <w:lvl w:ilvl="5" w:tplc="22848B94" w:tentative="1">
      <w:start w:val="1"/>
      <w:numFmt w:val="lowerRoman"/>
      <w:lvlText w:val="%6."/>
      <w:lvlJc w:val="right"/>
      <w:pPr>
        <w:ind w:left="4320" w:hanging="180"/>
      </w:pPr>
    </w:lvl>
    <w:lvl w:ilvl="6" w:tplc="2990F8EE" w:tentative="1">
      <w:start w:val="1"/>
      <w:numFmt w:val="decimal"/>
      <w:lvlText w:val="%7."/>
      <w:lvlJc w:val="left"/>
      <w:pPr>
        <w:ind w:left="5040" w:hanging="360"/>
      </w:pPr>
    </w:lvl>
    <w:lvl w:ilvl="7" w:tplc="661002CC" w:tentative="1">
      <w:start w:val="1"/>
      <w:numFmt w:val="lowerLetter"/>
      <w:lvlText w:val="%8."/>
      <w:lvlJc w:val="left"/>
      <w:pPr>
        <w:ind w:left="5760" w:hanging="360"/>
      </w:pPr>
    </w:lvl>
    <w:lvl w:ilvl="8" w:tplc="C09A483C" w:tentative="1">
      <w:start w:val="1"/>
      <w:numFmt w:val="lowerRoman"/>
      <w:lvlText w:val="%9."/>
      <w:lvlJc w:val="right"/>
      <w:pPr>
        <w:ind w:left="6480" w:hanging="180"/>
      </w:pPr>
    </w:lvl>
  </w:abstractNum>
  <w:abstractNum w:abstractNumId="17">
    <w:nsid w:val="796C09D9"/>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10"/>
  </w:num>
  <w:num w:numId="2">
    <w:abstractNumId w:val="1"/>
  </w:num>
  <w:num w:numId="3">
    <w:abstractNumId w:val="7"/>
  </w:num>
  <w:num w:numId="4">
    <w:abstractNumId w:val="16"/>
  </w:num>
  <w:num w:numId="5">
    <w:abstractNumId w:val="6"/>
  </w:num>
  <w:num w:numId="6">
    <w:abstractNumId w:val="3"/>
  </w:num>
  <w:num w:numId="7">
    <w:abstractNumId w:val="9"/>
  </w:num>
  <w:num w:numId="8">
    <w:abstractNumId w:val="12"/>
  </w:num>
  <w:num w:numId="9">
    <w:abstractNumId w:val="0"/>
  </w:num>
  <w:num w:numId="10">
    <w:abstractNumId w:val="8"/>
  </w:num>
  <w:num w:numId="11">
    <w:abstractNumId w:val="17"/>
  </w:num>
  <w:num w:numId="12">
    <w:abstractNumId w:val="15"/>
  </w:num>
  <w:num w:numId="13">
    <w:abstractNumId w:val="13"/>
  </w:num>
  <w:num w:numId="14">
    <w:abstractNumId w:val="5"/>
  </w:num>
  <w:num w:numId="15">
    <w:abstractNumId w:val="2"/>
  </w:num>
  <w:num w:numId="16">
    <w:abstractNumId w:val="11"/>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yMjE0Nzc2sbQ0MTRV0lEKTi0uzszPAykwqQUA3ElWFiwAAAA="/>
  </w:docVars>
  <w:rsids>
    <w:rsidRoot w:val="00D64668"/>
    <w:rsid w:val="00000E38"/>
    <w:rsid w:val="00006BEF"/>
    <w:rsid w:val="0003212C"/>
    <w:rsid w:val="000375C1"/>
    <w:rsid w:val="0007002F"/>
    <w:rsid w:val="00085145"/>
    <w:rsid w:val="000874F6"/>
    <w:rsid w:val="00105E4C"/>
    <w:rsid w:val="001114C6"/>
    <w:rsid w:val="00133CC9"/>
    <w:rsid w:val="00152503"/>
    <w:rsid w:val="00161814"/>
    <w:rsid w:val="00173AC6"/>
    <w:rsid w:val="00174E8D"/>
    <w:rsid w:val="001D0D3D"/>
    <w:rsid w:val="001D17D3"/>
    <w:rsid w:val="001E2662"/>
    <w:rsid w:val="001F1CB3"/>
    <w:rsid w:val="001F1CDC"/>
    <w:rsid w:val="00203A21"/>
    <w:rsid w:val="00203C77"/>
    <w:rsid w:val="00206602"/>
    <w:rsid w:val="0022048C"/>
    <w:rsid w:val="00225E3F"/>
    <w:rsid w:val="00230CAD"/>
    <w:rsid w:val="00271C5D"/>
    <w:rsid w:val="002B48EE"/>
    <w:rsid w:val="002B73E8"/>
    <w:rsid w:val="002C4642"/>
    <w:rsid w:val="002D177B"/>
    <w:rsid w:val="00301452"/>
    <w:rsid w:val="003030D5"/>
    <w:rsid w:val="00321BD8"/>
    <w:rsid w:val="00334B37"/>
    <w:rsid w:val="00361CCF"/>
    <w:rsid w:val="00365AE7"/>
    <w:rsid w:val="003E63C8"/>
    <w:rsid w:val="003E66F4"/>
    <w:rsid w:val="00403CBB"/>
    <w:rsid w:val="00413F05"/>
    <w:rsid w:val="004158EE"/>
    <w:rsid w:val="0042590C"/>
    <w:rsid w:val="00440BA5"/>
    <w:rsid w:val="00463FA0"/>
    <w:rsid w:val="0046412E"/>
    <w:rsid w:val="00474389"/>
    <w:rsid w:val="004823B3"/>
    <w:rsid w:val="004945A0"/>
    <w:rsid w:val="004A0908"/>
    <w:rsid w:val="004B2C54"/>
    <w:rsid w:val="004B3EC0"/>
    <w:rsid w:val="004B4341"/>
    <w:rsid w:val="00503287"/>
    <w:rsid w:val="00541B44"/>
    <w:rsid w:val="0059113E"/>
    <w:rsid w:val="00592FB4"/>
    <w:rsid w:val="0059615A"/>
    <w:rsid w:val="005D7D3A"/>
    <w:rsid w:val="005E707D"/>
    <w:rsid w:val="00600B6E"/>
    <w:rsid w:val="006058F0"/>
    <w:rsid w:val="006154AF"/>
    <w:rsid w:val="00620D04"/>
    <w:rsid w:val="0067192F"/>
    <w:rsid w:val="006A7A7C"/>
    <w:rsid w:val="006D5D23"/>
    <w:rsid w:val="006E2236"/>
    <w:rsid w:val="00732BCA"/>
    <w:rsid w:val="007370C5"/>
    <w:rsid w:val="007427BF"/>
    <w:rsid w:val="00757A57"/>
    <w:rsid w:val="007627CF"/>
    <w:rsid w:val="007654C7"/>
    <w:rsid w:val="007B0E6E"/>
    <w:rsid w:val="007B233B"/>
    <w:rsid w:val="007D3FF0"/>
    <w:rsid w:val="007E0C18"/>
    <w:rsid w:val="007E2D5E"/>
    <w:rsid w:val="007E7D32"/>
    <w:rsid w:val="007F3222"/>
    <w:rsid w:val="007F6F84"/>
    <w:rsid w:val="00820FA7"/>
    <w:rsid w:val="008474B8"/>
    <w:rsid w:val="00854360"/>
    <w:rsid w:val="00856851"/>
    <w:rsid w:val="00885EE1"/>
    <w:rsid w:val="00892445"/>
    <w:rsid w:val="00892B86"/>
    <w:rsid w:val="00895863"/>
    <w:rsid w:val="008B1081"/>
    <w:rsid w:val="008B3A2D"/>
    <w:rsid w:val="008B6F56"/>
    <w:rsid w:val="008D0DEF"/>
    <w:rsid w:val="008E42FA"/>
    <w:rsid w:val="008F2CF0"/>
    <w:rsid w:val="008F653B"/>
    <w:rsid w:val="00904A95"/>
    <w:rsid w:val="0096114E"/>
    <w:rsid w:val="00976492"/>
    <w:rsid w:val="00981A1D"/>
    <w:rsid w:val="00986273"/>
    <w:rsid w:val="00991B5C"/>
    <w:rsid w:val="009A35E1"/>
    <w:rsid w:val="009B71C4"/>
    <w:rsid w:val="009D1A5A"/>
    <w:rsid w:val="009E1B77"/>
    <w:rsid w:val="009F024D"/>
    <w:rsid w:val="009F6AAA"/>
    <w:rsid w:val="009F7997"/>
    <w:rsid w:val="00A07E69"/>
    <w:rsid w:val="00A170E1"/>
    <w:rsid w:val="00A436F0"/>
    <w:rsid w:val="00A4439A"/>
    <w:rsid w:val="00A65F5F"/>
    <w:rsid w:val="00AA4508"/>
    <w:rsid w:val="00AA5C1E"/>
    <w:rsid w:val="00AB702A"/>
    <w:rsid w:val="00AB7CBC"/>
    <w:rsid w:val="00AD7D38"/>
    <w:rsid w:val="00AF1147"/>
    <w:rsid w:val="00B0144B"/>
    <w:rsid w:val="00B04BCC"/>
    <w:rsid w:val="00B11DD0"/>
    <w:rsid w:val="00B25563"/>
    <w:rsid w:val="00B3495E"/>
    <w:rsid w:val="00B35BAE"/>
    <w:rsid w:val="00B43662"/>
    <w:rsid w:val="00B82483"/>
    <w:rsid w:val="00BC33BB"/>
    <w:rsid w:val="00BC7261"/>
    <w:rsid w:val="00BF0715"/>
    <w:rsid w:val="00BF44A4"/>
    <w:rsid w:val="00C15638"/>
    <w:rsid w:val="00C269D1"/>
    <w:rsid w:val="00C364CE"/>
    <w:rsid w:val="00C608F3"/>
    <w:rsid w:val="00C66998"/>
    <w:rsid w:val="00C673B7"/>
    <w:rsid w:val="00C8223B"/>
    <w:rsid w:val="00C919DF"/>
    <w:rsid w:val="00C9625A"/>
    <w:rsid w:val="00CA3AC4"/>
    <w:rsid w:val="00CA425A"/>
    <w:rsid w:val="00CA7302"/>
    <w:rsid w:val="00CA7914"/>
    <w:rsid w:val="00CA7D8C"/>
    <w:rsid w:val="00CE5F61"/>
    <w:rsid w:val="00D1247E"/>
    <w:rsid w:val="00D20A98"/>
    <w:rsid w:val="00D22DBA"/>
    <w:rsid w:val="00D33DE2"/>
    <w:rsid w:val="00D64668"/>
    <w:rsid w:val="00D76FAD"/>
    <w:rsid w:val="00D77B30"/>
    <w:rsid w:val="00D82C1E"/>
    <w:rsid w:val="00DD3A26"/>
    <w:rsid w:val="00DE1AD3"/>
    <w:rsid w:val="00E07562"/>
    <w:rsid w:val="00E33690"/>
    <w:rsid w:val="00E434D2"/>
    <w:rsid w:val="00E85CAE"/>
    <w:rsid w:val="00ED5493"/>
    <w:rsid w:val="00F05D5C"/>
    <w:rsid w:val="00F20402"/>
    <w:rsid w:val="00F25E28"/>
    <w:rsid w:val="00F32CC0"/>
    <w:rsid w:val="00F50CC0"/>
    <w:rsid w:val="00F92076"/>
    <w:rsid w:val="00F93ADD"/>
    <w:rsid w:val="00FF0E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F6F84"/>
    <w:pPr>
      <w:keepNext/>
      <w:keepLines/>
      <w:numPr>
        <w:numId w:val="1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7F6F84"/>
    <w:pPr>
      <w:keepNext/>
      <w:keepLines/>
      <w:numPr>
        <w:ilvl w:val="1"/>
        <w:numId w:val="11"/>
      </w:numPr>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7F6F84"/>
    <w:pPr>
      <w:keepNext/>
      <w:keepLines/>
      <w:numPr>
        <w:ilvl w:val="2"/>
        <w:numId w:val="11"/>
      </w:numPr>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7F6F84"/>
    <w:pPr>
      <w:keepNext/>
      <w:keepLines/>
      <w:numPr>
        <w:ilvl w:val="3"/>
        <w:numId w:val="11"/>
      </w:numPr>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7F6F84"/>
    <w:pPr>
      <w:keepNext/>
      <w:keepLines/>
      <w:numPr>
        <w:ilvl w:val="4"/>
        <w:numId w:val="11"/>
      </w:numPr>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7F6F84"/>
    <w:pPr>
      <w:keepNext/>
      <w:keepLines/>
      <w:numPr>
        <w:ilvl w:val="5"/>
        <w:numId w:val="11"/>
      </w:numPr>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7F6F84"/>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F6F84"/>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F6F84"/>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Vanligtabell11">
    <w:name w:val="Vanlig tabell 11"/>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table" w:customStyle="1" w:styleId="Vanligtabell113">
    <w:name w:val="Vanlig tabell 113"/>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table" w:customStyle="1" w:styleId="Vanligtabell112">
    <w:name w:val="Vanlig tabell 112"/>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paragraph" w:styleId="Bobletekst">
    <w:name w:val="Balloon Text"/>
    <w:basedOn w:val="Normal"/>
    <w:link w:val="BobletekstTegn"/>
    <w:uiPriority w:val="99"/>
    <w:semiHidden/>
    <w:unhideWhenUsed/>
    <w:rsid w:val="007B0E6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B0E6E"/>
    <w:rPr>
      <w:rFonts w:ascii="Segoe UI" w:hAnsi="Segoe UI" w:cs="Segoe UI"/>
      <w:sz w:val="18"/>
      <w:szCs w:val="18"/>
    </w:rPr>
  </w:style>
  <w:style w:type="table" w:styleId="Tabellrutenett">
    <w:name w:val="Table Grid"/>
    <w:basedOn w:val="Vanligtabell"/>
    <w:uiPriority w:val="99"/>
    <w:rsid w:val="0007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07002F"/>
    <w:rPr>
      <w:sz w:val="16"/>
      <w:szCs w:val="16"/>
    </w:rPr>
  </w:style>
  <w:style w:type="paragraph" w:styleId="Merknadstekst">
    <w:name w:val="annotation text"/>
    <w:basedOn w:val="Normal"/>
    <w:link w:val="MerknadstekstTegn"/>
    <w:uiPriority w:val="99"/>
    <w:unhideWhenUsed/>
    <w:rsid w:val="0007002F"/>
    <w:pPr>
      <w:spacing w:line="240" w:lineRule="auto"/>
    </w:pPr>
    <w:rPr>
      <w:sz w:val="20"/>
      <w:szCs w:val="20"/>
    </w:rPr>
  </w:style>
  <w:style w:type="character" w:customStyle="1" w:styleId="MerknadstekstTegn">
    <w:name w:val="Merknadstekst Tegn"/>
    <w:basedOn w:val="Standardskriftforavsnitt"/>
    <w:link w:val="Merknadstekst"/>
    <w:uiPriority w:val="99"/>
    <w:rsid w:val="0007002F"/>
    <w:rPr>
      <w:sz w:val="20"/>
      <w:szCs w:val="20"/>
    </w:rPr>
  </w:style>
  <w:style w:type="paragraph" w:styleId="Kommentaremne">
    <w:name w:val="annotation subject"/>
    <w:basedOn w:val="Merknadstekst"/>
    <w:next w:val="Merknadstekst"/>
    <w:link w:val="KommentaremneTegn"/>
    <w:uiPriority w:val="99"/>
    <w:semiHidden/>
    <w:unhideWhenUsed/>
    <w:rsid w:val="00271C5D"/>
    <w:rPr>
      <w:b/>
      <w:bCs/>
    </w:rPr>
  </w:style>
  <w:style w:type="character" w:customStyle="1" w:styleId="KommentaremneTegn">
    <w:name w:val="Kommentaremne Tegn"/>
    <w:basedOn w:val="MerknadstekstTegn"/>
    <w:link w:val="Kommentaremne"/>
    <w:uiPriority w:val="99"/>
    <w:semiHidden/>
    <w:rsid w:val="00271C5D"/>
    <w:rPr>
      <w:b/>
      <w:bCs/>
      <w:sz w:val="20"/>
      <w:szCs w:val="20"/>
    </w:rPr>
  </w:style>
  <w:style w:type="paragraph" w:styleId="Fotnotetekst">
    <w:name w:val="footnote text"/>
    <w:basedOn w:val="Normal"/>
    <w:link w:val="FotnotetekstTegn"/>
    <w:uiPriority w:val="99"/>
    <w:semiHidden/>
    <w:unhideWhenUsed/>
    <w:rsid w:val="009A35E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A35E1"/>
    <w:rPr>
      <w:sz w:val="20"/>
      <w:szCs w:val="20"/>
    </w:rPr>
  </w:style>
  <w:style w:type="character" w:styleId="Fotnotereferanse">
    <w:name w:val="footnote reference"/>
    <w:basedOn w:val="Standardskriftforavsnitt"/>
    <w:uiPriority w:val="99"/>
    <w:semiHidden/>
    <w:unhideWhenUsed/>
    <w:rsid w:val="009A35E1"/>
    <w:rPr>
      <w:vertAlign w:val="superscript"/>
    </w:rPr>
  </w:style>
  <w:style w:type="character" w:styleId="Hyperkobling">
    <w:name w:val="Hyperlink"/>
    <w:basedOn w:val="Standardskriftforavsnitt"/>
    <w:uiPriority w:val="99"/>
    <w:unhideWhenUsed/>
    <w:rsid w:val="00AB7CBC"/>
    <w:rPr>
      <w:color w:val="0563C1" w:themeColor="hyperlink"/>
      <w:u w:val="single"/>
    </w:rPr>
  </w:style>
  <w:style w:type="paragraph" w:styleId="Listeavsnitt">
    <w:name w:val="List Paragraph"/>
    <w:basedOn w:val="Normal"/>
    <w:uiPriority w:val="34"/>
    <w:qFormat/>
    <w:rsid w:val="007627CF"/>
    <w:pPr>
      <w:ind w:left="720"/>
      <w:contextualSpacing/>
    </w:pPr>
  </w:style>
  <w:style w:type="paragraph" w:styleId="Topptekst">
    <w:name w:val="header"/>
    <w:basedOn w:val="Normal"/>
    <w:link w:val="TopptekstTegn"/>
    <w:uiPriority w:val="99"/>
    <w:unhideWhenUsed/>
    <w:rsid w:val="007F6F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6F84"/>
  </w:style>
  <w:style w:type="paragraph" w:styleId="Bunntekst">
    <w:name w:val="footer"/>
    <w:basedOn w:val="Normal"/>
    <w:link w:val="BunntekstTegn"/>
    <w:uiPriority w:val="99"/>
    <w:unhideWhenUsed/>
    <w:rsid w:val="007F6F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6F84"/>
  </w:style>
  <w:style w:type="character" w:customStyle="1" w:styleId="Overskrift1Tegn">
    <w:name w:val="Overskrift 1 Tegn"/>
    <w:basedOn w:val="Standardskriftforavsnitt"/>
    <w:link w:val="Overskrift1"/>
    <w:uiPriority w:val="9"/>
    <w:rsid w:val="007F6F84"/>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7F6F84"/>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semiHidden/>
    <w:rsid w:val="007F6F84"/>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semiHidden/>
    <w:rsid w:val="007F6F84"/>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foravsnitt"/>
    <w:link w:val="Overskrift5"/>
    <w:uiPriority w:val="9"/>
    <w:semiHidden/>
    <w:rsid w:val="007F6F84"/>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foravsnitt"/>
    <w:link w:val="Overskrift6"/>
    <w:uiPriority w:val="9"/>
    <w:semiHidden/>
    <w:rsid w:val="007F6F84"/>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foravsnitt"/>
    <w:link w:val="Overskrift7"/>
    <w:uiPriority w:val="9"/>
    <w:semiHidden/>
    <w:rsid w:val="007F6F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7F6F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7F6F84"/>
    <w:rPr>
      <w:rFonts w:asciiTheme="majorHAnsi" w:eastAsiaTheme="majorEastAsia" w:hAnsiTheme="majorHAnsi" w:cstheme="majorBidi"/>
      <w:i/>
      <w:iCs/>
      <w:color w:val="404040" w:themeColor="text1" w:themeTint="BF"/>
      <w:sz w:val="20"/>
      <w:szCs w:val="20"/>
    </w:rPr>
  </w:style>
  <w:style w:type="paragraph" w:styleId="Overskriftforinnholdsfortegnelse">
    <w:name w:val="TOC Heading"/>
    <w:basedOn w:val="Overskrift1"/>
    <w:next w:val="Normal"/>
    <w:uiPriority w:val="39"/>
    <w:semiHidden/>
    <w:unhideWhenUsed/>
    <w:qFormat/>
    <w:rsid w:val="00820FA7"/>
    <w:pPr>
      <w:numPr>
        <w:numId w:val="0"/>
      </w:numPr>
      <w:spacing w:line="276" w:lineRule="auto"/>
      <w:outlineLvl w:val="9"/>
    </w:pPr>
    <w:rPr>
      <w:lang w:eastAsia="nb-NO"/>
    </w:rPr>
  </w:style>
  <w:style w:type="paragraph" w:styleId="INNH1">
    <w:name w:val="toc 1"/>
    <w:basedOn w:val="Normal"/>
    <w:next w:val="Normal"/>
    <w:autoRedefine/>
    <w:uiPriority w:val="39"/>
    <w:unhideWhenUsed/>
    <w:rsid w:val="00820FA7"/>
    <w:pPr>
      <w:spacing w:after="100"/>
    </w:pPr>
  </w:style>
  <w:style w:type="paragraph" w:styleId="INNH2">
    <w:name w:val="toc 2"/>
    <w:basedOn w:val="Normal"/>
    <w:next w:val="Normal"/>
    <w:autoRedefine/>
    <w:uiPriority w:val="39"/>
    <w:unhideWhenUsed/>
    <w:rsid w:val="00820FA7"/>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7F6F84"/>
    <w:pPr>
      <w:keepNext/>
      <w:keepLines/>
      <w:numPr>
        <w:numId w:val="11"/>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7F6F84"/>
    <w:pPr>
      <w:keepNext/>
      <w:keepLines/>
      <w:numPr>
        <w:ilvl w:val="1"/>
        <w:numId w:val="11"/>
      </w:numPr>
      <w:spacing w:before="200" w:after="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7F6F84"/>
    <w:pPr>
      <w:keepNext/>
      <w:keepLines/>
      <w:numPr>
        <w:ilvl w:val="2"/>
        <w:numId w:val="11"/>
      </w:numPr>
      <w:spacing w:before="200" w:after="0"/>
      <w:outlineLvl w:val="2"/>
    </w:pPr>
    <w:rPr>
      <w:rFonts w:asciiTheme="majorHAnsi" w:eastAsiaTheme="majorEastAsia" w:hAnsiTheme="majorHAnsi" w:cstheme="majorBidi"/>
      <w:b/>
      <w:bCs/>
      <w:color w:val="5B9BD5" w:themeColor="accent1"/>
    </w:rPr>
  </w:style>
  <w:style w:type="paragraph" w:styleId="Overskrift4">
    <w:name w:val="heading 4"/>
    <w:basedOn w:val="Normal"/>
    <w:next w:val="Normal"/>
    <w:link w:val="Overskrift4Tegn"/>
    <w:uiPriority w:val="9"/>
    <w:semiHidden/>
    <w:unhideWhenUsed/>
    <w:qFormat/>
    <w:rsid w:val="007F6F84"/>
    <w:pPr>
      <w:keepNext/>
      <w:keepLines/>
      <w:numPr>
        <w:ilvl w:val="3"/>
        <w:numId w:val="11"/>
      </w:numPr>
      <w:spacing w:before="200" w:after="0"/>
      <w:outlineLvl w:val="3"/>
    </w:pPr>
    <w:rPr>
      <w:rFonts w:asciiTheme="majorHAnsi" w:eastAsiaTheme="majorEastAsia" w:hAnsiTheme="majorHAnsi" w:cstheme="majorBidi"/>
      <w:b/>
      <w:bCs/>
      <w:i/>
      <w:iCs/>
      <w:color w:val="5B9BD5" w:themeColor="accent1"/>
    </w:rPr>
  </w:style>
  <w:style w:type="paragraph" w:styleId="Overskrift5">
    <w:name w:val="heading 5"/>
    <w:basedOn w:val="Normal"/>
    <w:next w:val="Normal"/>
    <w:link w:val="Overskrift5Tegn"/>
    <w:uiPriority w:val="9"/>
    <w:semiHidden/>
    <w:unhideWhenUsed/>
    <w:qFormat/>
    <w:rsid w:val="007F6F84"/>
    <w:pPr>
      <w:keepNext/>
      <w:keepLines/>
      <w:numPr>
        <w:ilvl w:val="4"/>
        <w:numId w:val="11"/>
      </w:numPr>
      <w:spacing w:before="200" w:after="0"/>
      <w:outlineLvl w:val="4"/>
    </w:pPr>
    <w:rPr>
      <w:rFonts w:asciiTheme="majorHAnsi" w:eastAsiaTheme="majorEastAsia" w:hAnsiTheme="majorHAnsi" w:cstheme="majorBidi"/>
      <w:color w:val="1F4D78" w:themeColor="accent1" w:themeShade="7F"/>
    </w:rPr>
  </w:style>
  <w:style w:type="paragraph" w:styleId="Overskrift6">
    <w:name w:val="heading 6"/>
    <w:basedOn w:val="Normal"/>
    <w:next w:val="Normal"/>
    <w:link w:val="Overskrift6Tegn"/>
    <w:uiPriority w:val="9"/>
    <w:semiHidden/>
    <w:unhideWhenUsed/>
    <w:qFormat/>
    <w:rsid w:val="007F6F84"/>
    <w:pPr>
      <w:keepNext/>
      <w:keepLines/>
      <w:numPr>
        <w:ilvl w:val="5"/>
        <w:numId w:val="11"/>
      </w:numPr>
      <w:spacing w:before="200" w:after="0"/>
      <w:outlineLvl w:val="5"/>
    </w:pPr>
    <w:rPr>
      <w:rFonts w:asciiTheme="majorHAnsi" w:eastAsiaTheme="majorEastAsia" w:hAnsiTheme="majorHAnsi" w:cstheme="majorBidi"/>
      <w:i/>
      <w:iCs/>
      <w:color w:val="1F4D78" w:themeColor="accent1" w:themeShade="7F"/>
    </w:rPr>
  </w:style>
  <w:style w:type="paragraph" w:styleId="Overskrift7">
    <w:name w:val="heading 7"/>
    <w:basedOn w:val="Normal"/>
    <w:next w:val="Normal"/>
    <w:link w:val="Overskrift7Tegn"/>
    <w:uiPriority w:val="9"/>
    <w:semiHidden/>
    <w:unhideWhenUsed/>
    <w:qFormat/>
    <w:rsid w:val="007F6F84"/>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F6F84"/>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7F6F84"/>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Vanligtabell11">
    <w:name w:val="Vanlig tabell 11"/>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table" w:customStyle="1" w:styleId="Vanligtabell113">
    <w:name w:val="Vanlig tabell 113"/>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table" w:customStyle="1" w:styleId="Vanligtabell112">
    <w:name w:val="Vanlig tabell 112"/>
    <w:basedOn w:val="Vanligtabell"/>
    <w:uiPriority w:val="41"/>
    <w:rsid w:val="00D64668"/>
    <w:pPr>
      <w:spacing w:before="60" w:after="60" w:line="264"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Arial" w:hAnsi="Arial"/>
        <w:b/>
        <w:bCs/>
        <w:color w:val="FFFFFF"/>
        <w:sz w:val="24"/>
      </w:rPr>
      <w:tblPr/>
      <w:tcPr>
        <w:shd w:val="clear" w:color="auto" w:fill="000000" w:themeFill="text1"/>
        <w:vAlign w:val="center"/>
      </w:tc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val="0"/>
        <w:bCs/>
      </w:rPr>
    </w:tblStylePr>
    <w:tblStylePr w:type="band1Horz">
      <w:tblPr/>
      <w:tcPr>
        <w:shd w:val="clear" w:color="auto" w:fill="F2F2F2" w:themeFill="background1" w:themeFillShade="F2"/>
      </w:tcPr>
    </w:tblStylePr>
  </w:style>
  <w:style w:type="paragraph" w:styleId="Bobletekst">
    <w:name w:val="Balloon Text"/>
    <w:basedOn w:val="Normal"/>
    <w:link w:val="BobletekstTegn"/>
    <w:uiPriority w:val="99"/>
    <w:semiHidden/>
    <w:unhideWhenUsed/>
    <w:rsid w:val="007B0E6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B0E6E"/>
    <w:rPr>
      <w:rFonts w:ascii="Segoe UI" w:hAnsi="Segoe UI" w:cs="Segoe UI"/>
      <w:sz w:val="18"/>
      <w:szCs w:val="18"/>
    </w:rPr>
  </w:style>
  <w:style w:type="table" w:styleId="Tabellrutenett">
    <w:name w:val="Table Grid"/>
    <w:basedOn w:val="Vanligtabell"/>
    <w:uiPriority w:val="99"/>
    <w:rsid w:val="00070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07002F"/>
    <w:rPr>
      <w:sz w:val="16"/>
      <w:szCs w:val="16"/>
    </w:rPr>
  </w:style>
  <w:style w:type="paragraph" w:styleId="Merknadstekst">
    <w:name w:val="annotation text"/>
    <w:basedOn w:val="Normal"/>
    <w:link w:val="MerknadstekstTegn"/>
    <w:uiPriority w:val="99"/>
    <w:unhideWhenUsed/>
    <w:rsid w:val="0007002F"/>
    <w:pPr>
      <w:spacing w:line="240" w:lineRule="auto"/>
    </w:pPr>
    <w:rPr>
      <w:sz w:val="20"/>
      <w:szCs w:val="20"/>
    </w:rPr>
  </w:style>
  <w:style w:type="character" w:customStyle="1" w:styleId="MerknadstekstTegn">
    <w:name w:val="Merknadstekst Tegn"/>
    <w:basedOn w:val="Standardskriftforavsnitt"/>
    <w:link w:val="Merknadstekst"/>
    <w:uiPriority w:val="99"/>
    <w:rsid w:val="0007002F"/>
    <w:rPr>
      <w:sz w:val="20"/>
      <w:szCs w:val="20"/>
    </w:rPr>
  </w:style>
  <w:style w:type="paragraph" w:styleId="Kommentaremne">
    <w:name w:val="annotation subject"/>
    <w:basedOn w:val="Merknadstekst"/>
    <w:next w:val="Merknadstekst"/>
    <w:link w:val="KommentaremneTegn"/>
    <w:uiPriority w:val="99"/>
    <w:semiHidden/>
    <w:unhideWhenUsed/>
    <w:rsid w:val="00271C5D"/>
    <w:rPr>
      <w:b/>
      <w:bCs/>
    </w:rPr>
  </w:style>
  <w:style w:type="character" w:customStyle="1" w:styleId="KommentaremneTegn">
    <w:name w:val="Kommentaremne Tegn"/>
    <w:basedOn w:val="MerknadstekstTegn"/>
    <w:link w:val="Kommentaremne"/>
    <w:uiPriority w:val="99"/>
    <w:semiHidden/>
    <w:rsid w:val="00271C5D"/>
    <w:rPr>
      <w:b/>
      <w:bCs/>
      <w:sz w:val="20"/>
      <w:szCs w:val="20"/>
    </w:rPr>
  </w:style>
  <w:style w:type="paragraph" w:styleId="Fotnotetekst">
    <w:name w:val="footnote text"/>
    <w:basedOn w:val="Normal"/>
    <w:link w:val="FotnotetekstTegn"/>
    <w:uiPriority w:val="99"/>
    <w:semiHidden/>
    <w:unhideWhenUsed/>
    <w:rsid w:val="009A35E1"/>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A35E1"/>
    <w:rPr>
      <w:sz w:val="20"/>
      <w:szCs w:val="20"/>
    </w:rPr>
  </w:style>
  <w:style w:type="character" w:styleId="Fotnotereferanse">
    <w:name w:val="footnote reference"/>
    <w:basedOn w:val="Standardskriftforavsnitt"/>
    <w:uiPriority w:val="99"/>
    <w:semiHidden/>
    <w:unhideWhenUsed/>
    <w:rsid w:val="009A35E1"/>
    <w:rPr>
      <w:vertAlign w:val="superscript"/>
    </w:rPr>
  </w:style>
  <w:style w:type="character" w:styleId="Hyperkobling">
    <w:name w:val="Hyperlink"/>
    <w:basedOn w:val="Standardskriftforavsnitt"/>
    <w:uiPriority w:val="99"/>
    <w:unhideWhenUsed/>
    <w:rsid w:val="00AB7CBC"/>
    <w:rPr>
      <w:color w:val="0563C1" w:themeColor="hyperlink"/>
      <w:u w:val="single"/>
    </w:rPr>
  </w:style>
  <w:style w:type="paragraph" w:styleId="Listeavsnitt">
    <w:name w:val="List Paragraph"/>
    <w:basedOn w:val="Normal"/>
    <w:uiPriority w:val="34"/>
    <w:qFormat/>
    <w:rsid w:val="007627CF"/>
    <w:pPr>
      <w:ind w:left="720"/>
      <w:contextualSpacing/>
    </w:pPr>
  </w:style>
  <w:style w:type="paragraph" w:styleId="Topptekst">
    <w:name w:val="header"/>
    <w:basedOn w:val="Normal"/>
    <w:link w:val="TopptekstTegn"/>
    <w:uiPriority w:val="99"/>
    <w:unhideWhenUsed/>
    <w:rsid w:val="007F6F8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6F84"/>
  </w:style>
  <w:style w:type="paragraph" w:styleId="Bunntekst">
    <w:name w:val="footer"/>
    <w:basedOn w:val="Normal"/>
    <w:link w:val="BunntekstTegn"/>
    <w:uiPriority w:val="99"/>
    <w:unhideWhenUsed/>
    <w:rsid w:val="007F6F8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6F84"/>
  </w:style>
  <w:style w:type="character" w:customStyle="1" w:styleId="Overskrift1Tegn">
    <w:name w:val="Overskrift 1 Tegn"/>
    <w:basedOn w:val="Standardskriftforavsnitt"/>
    <w:link w:val="Overskrift1"/>
    <w:uiPriority w:val="9"/>
    <w:rsid w:val="007F6F84"/>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foravsnitt"/>
    <w:link w:val="Overskrift2"/>
    <w:uiPriority w:val="9"/>
    <w:rsid w:val="007F6F84"/>
    <w:rPr>
      <w:rFonts w:asciiTheme="majorHAnsi" w:eastAsiaTheme="majorEastAsia" w:hAnsiTheme="majorHAnsi" w:cstheme="majorBidi"/>
      <w:b/>
      <w:bCs/>
      <w:color w:val="5B9BD5" w:themeColor="accent1"/>
      <w:sz w:val="26"/>
      <w:szCs w:val="26"/>
    </w:rPr>
  </w:style>
  <w:style w:type="character" w:customStyle="1" w:styleId="Overskrift3Tegn">
    <w:name w:val="Overskrift 3 Tegn"/>
    <w:basedOn w:val="Standardskriftforavsnitt"/>
    <w:link w:val="Overskrift3"/>
    <w:uiPriority w:val="9"/>
    <w:semiHidden/>
    <w:rsid w:val="007F6F84"/>
    <w:rPr>
      <w:rFonts w:asciiTheme="majorHAnsi" w:eastAsiaTheme="majorEastAsia" w:hAnsiTheme="majorHAnsi" w:cstheme="majorBidi"/>
      <w:b/>
      <w:bCs/>
      <w:color w:val="5B9BD5" w:themeColor="accent1"/>
    </w:rPr>
  </w:style>
  <w:style w:type="character" w:customStyle="1" w:styleId="Overskrift4Tegn">
    <w:name w:val="Overskrift 4 Tegn"/>
    <w:basedOn w:val="Standardskriftforavsnitt"/>
    <w:link w:val="Overskrift4"/>
    <w:uiPriority w:val="9"/>
    <w:semiHidden/>
    <w:rsid w:val="007F6F84"/>
    <w:rPr>
      <w:rFonts w:asciiTheme="majorHAnsi" w:eastAsiaTheme="majorEastAsia" w:hAnsiTheme="majorHAnsi" w:cstheme="majorBidi"/>
      <w:b/>
      <w:bCs/>
      <w:i/>
      <w:iCs/>
      <w:color w:val="5B9BD5" w:themeColor="accent1"/>
    </w:rPr>
  </w:style>
  <w:style w:type="character" w:customStyle="1" w:styleId="Overskrift5Tegn">
    <w:name w:val="Overskrift 5 Tegn"/>
    <w:basedOn w:val="Standardskriftforavsnitt"/>
    <w:link w:val="Overskrift5"/>
    <w:uiPriority w:val="9"/>
    <w:semiHidden/>
    <w:rsid w:val="007F6F84"/>
    <w:rPr>
      <w:rFonts w:asciiTheme="majorHAnsi" w:eastAsiaTheme="majorEastAsia" w:hAnsiTheme="majorHAnsi" w:cstheme="majorBidi"/>
      <w:color w:val="1F4D78" w:themeColor="accent1" w:themeShade="7F"/>
    </w:rPr>
  </w:style>
  <w:style w:type="character" w:customStyle="1" w:styleId="Overskrift6Tegn">
    <w:name w:val="Overskrift 6 Tegn"/>
    <w:basedOn w:val="Standardskriftforavsnitt"/>
    <w:link w:val="Overskrift6"/>
    <w:uiPriority w:val="9"/>
    <w:semiHidden/>
    <w:rsid w:val="007F6F84"/>
    <w:rPr>
      <w:rFonts w:asciiTheme="majorHAnsi" w:eastAsiaTheme="majorEastAsia" w:hAnsiTheme="majorHAnsi" w:cstheme="majorBidi"/>
      <w:i/>
      <w:iCs/>
      <w:color w:val="1F4D78" w:themeColor="accent1" w:themeShade="7F"/>
    </w:rPr>
  </w:style>
  <w:style w:type="character" w:customStyle="1" w:styleId="Overskrift7Tegn">
    <w:name w:val="Overskrift 7 Tegn"/>
    <w:basedOn w:val="Standardskriftforavsnitt"/>
    <w:link w:val="Overskrift7"/>
    <w:uiPriority w:val="9"/>
    <w:semiHidden/>
    <w:rsid w:val="007F6F8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7F6F8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7F6F84"/>
    <w:rPr>
      <w:rFonts w:asciiTheme="majorHAnsi" w:eastAsiaTheme="majorEastAsia" w:hAnsiTheme="majorHAnsi" w:cstheme="majorBidi"/>
      <w:i/>
      <w:iCs/>
      <w:color w:val="404040" w:themeColor="text1" w:themeTint="BF"/>
      <w:sz w:val="20"/>
      <w:szCs w:val="20"/>
    </w:rPr>
  </w:style>
  <w:style w:type="paragraph" w:styleId="Overskriftforinnholdsfortegnelse">
    <w:name w:val="TOC Heading"/>
    <w:basedOn w:val="Overskrift1"/>
    <w:next w:val="Normal"/>
    <w:uiPriority w:val="39"/>
    <w:semiHidden/>
    <w:unhideWhenUsed/>
    <w:qFormat/>
    <w:rsid w:val="00820FA7"/>
    <w:pPr>
      <w:numPr>
        <w:numId w:val="0"/>
      </w:numPr>
      <w:spacing w:line="276" w:lineRule="auto"/>
      <w:outlineLvl w:val="9"/>
    </w:pPr>
    <w:rPr>
      <w:lang w:eastAsia="nb-NO"/>
    </w:rPr>
  </w:style>
  <w:style w:type="paragraph" w:styleId="INNH1">
    <w:name w:val="toc 1"/>
    <w:basedOn w:val="Normal"/>
    <w:next w:val="Normal"/>
    <w:autoRedefine/>
    <w:uiPriority w:val="39"/>
    <w:unhideWhenUsed/>
    <w:rsid w:val="00820FA7"/>
    <w:pPr>
      <w:spacing w:after="100"/>
    </w:pPr>
  </w:style>
  <w:style w:type="paragraph" w:styleId="INNH2">
    <w:name w:val="toc 2"/>
    <w:basedOn w:val="Normal"/>
    <w:next w:val="Normal"/>
    <w:autoRedefine/>
    <w:uiPriority w:val="39"/>
    <w:unhideWhenUsed/>
    <w:rsid w:val="00820FA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81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postmottak@ahus.n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3F5C27E82D0AB4EAAAFD47A6ED8B48F" ma:contentTypeVersion="24" ma:contentTypeDescription="Opprett et nytt dokument." ma:contentTypeScope="" ma:versionID="e5ac97c3f91b9a1c1e169c4696ee914e">
  <xsd:schema xmlns:xsd="http://www.w3.org/2001/XMLSchema" xmlns:xs="http://www.w3.org/2001/XMLSchema" xmlns:p="http://schemas.microsoft.com/office/2006/metadata/properties" xmlns:ns1="http://schemas.microsoft.com/sharepoint/v3" xmlns:ns2="081df61d-e5d7-4645-b94b-5dd048b35030" targetNamespace="http://schemas.microsoft.com/office/2006/metadata/properties" ma:root="true" ma:fieldsID="938d490323d44813dfc6c8dfc3dfea43" ns1:_="" ns2:_="">
    <xsd:import namespace="http://schemas.microsoft.com/sharepoint/v3"/>
    <xsd:import namespace="081df61d-e5d7-4645-b94b-5dd048b35030"/>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1df61d-e5d7-4645-b94b-5dd048b35030"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d48d2020-47d7-4e2b-b376-99655d718f39}" ma:internalName="TaxCatchAll" ma:showField="CatchAllData"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48d2020-47d7-4e2b-b376-99655d718f39}" ma:internalName="TaxCatchAllLabel" ma:readOnly="true" ma:showField="CatchAllDataLabel"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081df61d-e5d7-4645-b94b-5dd048b35030">
      <Terms xmlns="http://schemas.microsoft.com/office/infopath/2007/PartnerControls"/>
    </TaxKeywordTaxHTField>
    <FNSPRollUpIngress xmlns="081df61d-e5d7-4645-b94b-5dd048b35030" xsi:nil="true"/>
    <PublishingExpirationDate xmlns="http://schemas.microsoft.com/sharepoint/v3" xsi:nil="true"/>
    <PublishingStartDate xmlns="http://schemas.microsoft.com/sharepoint/v3" xsi:nil="true"/>
    <TaxCatchAll xmlns="081df61d-e5d7-4645-b94b-5dd048b35030"/>
  </documentManagement>
</p:properties>
</file>

<file path=customXml/itemProps1.xml><?xml version="1.0" encoding="utf-8"?>
<ds:datastoreItem xmlns:ds="http://schemas.openxmlformats.org/officeDocument/2006/customXml" ds:itemID="{C60457B4-1139-4D2E-A87F-BFF73DC5E6AC}"/>
</file>

<file path=customXml/itemProps2.xml><?xml version="1.0" encoding="utf-8"?>
<ds:datastoreItem xmlns:ds="http://schemas.openxmlformats.org/officeDocument/2006/customXml" ds:itemID="{191EB6C7-52A7-4BBD-9129-7978F67FC6D4}"/>
</file>

<file path=customXml/itemProps3.xml><?xml version="1.0" encoding="utf-8"?>
<ds:datastoreItem xmlns:ds="http://schemas.openxmlformats.org/officeDocument/2006/customXml" ds:itemID="{8ADE5EBB-6EE1-4E77-BAC7-C25D286E26B5}"/>
</file>

<file path=customXml/itemProps4.xml><?xml version="1.0" encoding="utf-8"?>
<ds:datastoreItem xmlns:ds="http://schemas.openxmlformats.org/officeDocument/2006/customXml" ds:itemID="{D8395EFD-871B-4CB2-9365-5709A25A7606}"/>
</file>

<file path=docProps/app.xml><?xml version="1.0" encoding="utf-8"?>
<Properties xmlns="http://schemas.openxmlformats.org/officeDocument/2006/extended-properties" xmlns:vt="http://schemas.openxmlformats.org/officeDocument/2006/docPropsVTypes">
  <Template>Normal</Template>
  <TotalTime>21</TotalTime>
  <Pages>1</Pages>
  <Words>5348</Words>
  <Characters>28347</Characters>
  <Application>Microsoft Office Word</Application>
  <DocSecurity>0</DocSecurity>
  <Lines>236</Lines>
  <Paragraphs>67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Helse Sør-Øst</Company>
  <LinksUpToDate>false</LinksUpToDate>
  <CharactersWithSpaces>33628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Randi Lilletvedt</dc:creator>
  <cp:keywords/>
  <cp:lastModifiedBy>Kåre Magne Stennes</cp:lastModifiedBy>
  <cp:revision>9</cp:revision>
  <dcterms:created xsi:type="dcterms:W3CDTF">2019-02-07T11:00:00Z</dcterms:created>
  <dcterms:modified xsi:type="dcterms:W3CDTF">2019-02-07T12:23:00Z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0x010100A3F5C27E82D0AB4EAAAFD47A6ED8B48F</vt:lpwstr>
  </property>
  <property fmtid="{D5CDD505-2E9C-101B-9397-08002B2CF9AE}" pid="3" name="TaxKeyword">
    <vt:lpwstr/>
  </property>
</Properties>
</file>